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10" w:rsidRPr="00E202C7" w:rsidRDefault="00997510" w:rsidP="003B42A8">
      <w:pPr>
        <w:jc w:val="center"/>
        <w:rPr>
          <w:rFonts w:ascii="Gill Sans MT" w:hAnsi="Gill Sans MT"/>
          <w:b/>
          <w:bCs/>
          <w:sz w:val="20"/>
          <w:szCs w:val="20"/>
        </w:rPr>
      </w:pPr>
      <w:bookmarkStart w:id="0" w:name="_GoBack"/>
      <w:bookmarkEnd w:id="0"/>
      <w:r w:rsidRPr="00E202C7">
        <w:rPr>
          <w:rFonts w:ascii="Gill Sans MT" w:hAnsi="Gill Sans MT"/>
          <w:b/>
          <w:bCs/>
          <w:sz w:val="20"/>
          <w:szCs w:val="20"/>
        </w:rPr>
        <w:t>DICHIARAZIONE SOSTITUTIVA DI ATTO DI NOTORIETÀ RESA ALL’ATTO DEL CONFERIMENTO DI INCARICO DIRIGENZIALE</w:t>
      </w:r>
    </w:p>
    <w:p w:rsidR="00997510" w:rsidRPr="00E202C7" w:rsidRDefault="00997510" w:rsidP="003B42A8">
      <w:pPr>
        <w:spacing w:after="0" w:line="240" w:lineRule="auto"/>
        <w:jc w:val="center"/>
        <w:rPr>
          <w:rFonts w:ascii="Gill Sans MT" w:hAnsi="Gill Sans MT"/>
          <w:sz w:val="20"/>
          <w:szCs w:val="20"/>
        </w:rPr>
      </w:pPr>
      <w:r w:rsidRPr="00E202C7">
        <w:rPr>
          <w:rFonts w:ascii="Gill Sans MT" w:hAnsi="Gill Sans MT"/>
          <w:sz w:val="20"/>
          <w:szCs w:val="20"/>
        </w:rPr>
        <w:t xml:space="preserve">(Direttore di Dipartimento, Direttore di UOC, Direttore f.f. di UOC,  </w:t>
      </w:r>
    </w:p>
    <w:p w:rsidR="00997510" w:rsidRPr="00E202C7" w:rsidRDefault="00997510" w:rsidP="003B42A8">
      <w:pPr>
        <w:spacing w:after="0" w:line="240" w:lineRule="auto"/>
        <w:jc w:val="center"/>
        <w:rPr>
          <w:rFonts w:ascii="Gill Sans MT" w:hAnsi="Gill Sans MT"/>
          <w:sz w:val="20"/>
          <w:szCs w:val="20"/>
        </w:rPr>
      </w:pPr>
      <w:r w:rsidRPr="00E202C7">
        <w:rPr>
          <w:rFonts w:ascii="Gill Sans MT" w:hAnsi="Gill Sans MT"/>
          <w:sz w:val="20"/>
          <w:szCs w:val="20"/>
        </w:rPr>
        <w:t>Responsabile di Uosd o Uos, e interim relativi a dette tipologie di incarichi)</w:t>
      </w:r>
    </w:p>
    <w:p w:rsidR="00997510" w:rsidRPr="00E202C7" w:rsidRDefault="00997510" w:rsidP="003B42A8">
      <w:pPr>
        <w:spacing w:after="0" w:line="240" w:lineRule="auto"/>
        <w:jc w:val="center"/>
        <w:rPr>
          <w:rFonts w:ascii="Gill Sans MT" w:hAnsi="Gill Sans MT"/>
          <w:sz w:val="20"/>
          <w:szCs w:val="20"/>
        </w:rPr>
      </w:pPr>
    </w:p>
    <w:p w:rsidR="00997510" w:rsidRPr="00E202C7" w:rsidRDefault="00997510" w:rsidP="003B42A8">
      <w:pPr>
        <w:spacing w:after="0" w:line="360" w:lineRule="auto"/>
        <w:jc w:val="both"/>
        <w:rPr>
          <w:rFonts w:ascii="Gill Sans MT" w:hAnsi="Gill Sans MT"/>
          <w:sz w:val="20"/>
          <w:szCs w:val="20"/>
        </w:rPr>
      </w:pPr>
      <w:r w:rsidRPr="00E202C7">
        <w:rPr>
          <w:rFonts w:ascii="Gill Sans MT" w:hAnsi="Gill Sans MT"/>
          <w:sz w:val="20"/>
          <w:szCs w:val="20"/>
        </w:rPr>
        <w:t xml:space="preserve"> Il/La sottoscritto/a____________________________________________________________ nato a ____________________________________ il ________________________  titolare  dell’incarico dirigenziale di _______________________________            </w:t>
      </w:r>
    </w:p>
    <w:p w:rsidR="00997510" w:rsidRPr="00E202C7" w:rsidRDefault="00997510" w:rsidP="003B42A8">
      <w:pPr>
        <w:jc w:val="both"/>
        <w:rPr>
          <w:rFonts w:ascii="Gill Sans MT" w:hAnsi="Gill Sans MT"/>
          <w:sz w:val="20"/>
          <w:szCs w:val="20"/>
        </w:rPr>
      </w:pPr>
      <w:r w:rsidRPr="00E202C7">
        <w:rPr>
          <w:rFonts w:ascii="Gill Sans MT" w:hAnsi="Gill Sans MT"/>
          <w:sz w:val="20"/>
          <w:szCs w:val="20"/>
        </w:rPr>
        <w:t xml:space="preserve"> </w:t>
      </w:r>
    </w:p>
    <w:p w:rsidR="00997510" w:rsidRPr="00E202C7" w:rsidRDefault="00997510" w:rsidP="003B42A8">
      <w:pPr>
        <w:ind w:left="284" w:hanging="284"/>
        <w:jc w:val="both"/>
        <w:rPr>
          <w:rFonts w:ascii="Gill Sans MT" w:hAnsi="Gill Sans MT"/>
          <w:sz w:val="20"/>
          <w:szCs w:val="20"/>
        </w:rPr>
      </w:pPr>
      <w:r w:rsidRPr="00E202C7">
        <w:rPr>
          <w:rFonts w:ascii="Gill Sans MT" w:hAnsi="Gill Sans MT"/>
          <w:sz w:val="20"/>
          <w:szCs w:val="20"/>
        </w:rPr>
        <w:t xml:space="preserve">- </w:t>
      </w:r>
      <w:r w:rsidRPr="00E202C7">
        <w:rPr>
          <w:rFonts w:ascii="Gill Sans MT" w:hAnsi="Gill Sans MT"/>
          <w:sz w:val="20"/>
          <w:szCs w:val="20"/>
        </w:rPr>
        <w:tab/>
        <w:t xml:space="preserve">VISTA la disciplina dettata dalla Legge n. 190 del 6.11.12 in tema di prevenzione e contrasto alla corruzione nella pubblica amministrazione, nonché dall’art. 16, comma 1, lett.l-bis, l-ter e l-quater, del d.lgs. n. 165/2001 e s.m.i.; </w:t>
      </w:r>
    </w:p>
    <w:p w:rsidR="00997510" w:rsidRPr="00E202C7" w:rsidRDefault="00997510" w:rsidP="003B42A8">
      <w:pPr>
        <w:ind w:left="284" w:hanging="284"/>
        <w:jc w:val="both"/>
        <w:rPr>
          <w:rFonts w:ascii="Gill Sans MT" w:hAnsi="Gill Sans MT"/>
          <w:sz w:val="20"/>
          <w:szCs w:val="20"/>
        </w:rPr>
      </w:pPr>
      <w:r w:rsidRPr="00E202C7">
        <w:rPr>
          <w:rFonts w:ascii="Gill Sans MT" w:hAnsi="Gill Sans MT"/>
          <w:sz w:val="20"/>
          <w:szCs w:val="20"/>
        </w:rPr>
        <w:t xml:space="preserve"> - </w:t>
      </w:r>
      <w:r w:rsidRPr="00E202C7">
        <w:rPr>
          <w:rFonts w:ascii="Gill Sans MT" w:hAnsi="Gill Sans MT"/>
          <w:sz w:val="20"/>
          <w:szCs w:val="20"/>
        </w:rPr>
        <w:tab/>
        <w:t xml:space="preserve">VISTO il vigente Piano Nazionale Anticorruzione - P.N.A.; </w:t>
      </w:r>
    </w:p>
    <w:p w:rsidR="00146E5C" w:rsidRDefault="00997510" w:rsidP="003B42A8">
      <w:pPr>
        <w:ind w:left="284" w:hanging="284"/>
        <w:jc w:val="both"/>
        <w:rPr>
          <w:rFonts w:ascii="Gill Sans MT" w:hAnsi="Gill Sans MT"/>
          <w:sz w:val="20"/>
          <w:szCs w:val="20"/>
        </w:rPr>
      </w:pPr>
      <w:r w:rsidRPr="00E202C7">
        <w:rPr>
          <w:rFonts w:ascii="Gill Sans MT" w:hAnsi="Gill Sans MT"/>
          <w:sz w:val="20"/>
          <w:szCs w:val="20"/>
        </w:rPr>
        <w:t xml:space="preserve"> - </w:t>
      </w:r>
      <w:r w:rsidRPr="00E202C7">
        <w:rPr>
          <w:rFonts w:ascii="Gill Sans MT" w:hAnsi="Gill Sans MT"/>
          <w:sz w:val="20"/>
          <w:szCs w:val="20"/>
        </w:rPr>
        <w:tab/>
        <w:t xml:space="preserve">VISTO l’art. 20 del decreto legislativo n.39 dell’8.05.13, che prescrive -a carico dell’interessato e all’atto del conferimento dell’incarico dirigenziale - l’obbligo di rendere una dichiarazione di insussistenza delle cause di inconferibilità o incompatibilità degli incarichi presso le pubbliche amministrazioni, quale condicio juris per l'acquisizione di efficacia dell’incarico medesimo;  </w:t>
      </w:r>
    </w:p>
    <w:p w:rsidR="00997510" w:rsidRPr="00E202C7" w:rsidRDefault="00997510" w:rsidP="003B42A8">
      <w:pPr>
        <w:ind w:left="284" w:hanging="284"/>
        <w:jc w:val="both"/>
        <w:rPr>
          <w:rFonts w:ascii="Gill Sans MT" w:hAnsi="Gill Sans MT"/>
          <w:sz w:val="20"/>
          <w:szCs w:val="20"/>
        </w:rPr>
      </w:pPr>
      <w:r w:rsidRPr="00E202C7">
        <w:rPr>
          <w:rFonts w:ascii="Gill Sans MT" w:hAnsi="Gill Sans MT"/>
          <w:sz w:val="20"/>
          <w:szCs w:val="20"/>
        </w:rPr>
        <w:t xml:space="preserve"> - VISTO l’art. 47 del D.P.R. n. 445/2000 che descrive le modalità per la presentazione delle dichiarazioni sostitutive di atto notorio; </w:t>
      </w:r>
    </w:p>
    <w:p w:rsidR="00997510" w:rsidRPr="00E202C7" w:rsidRDefault="00997510" w:rsidP="003B42A8">
      <w:pPr>
        <w:ind w:left="284" w:hanging="284"/>
        <w:jc w:val="both"/>
        <w:rPr>
          <w:rFonts w:ascii="Gill Sans MT" w:hAnsi="Gill Sans MT"/>
          <w:sz w:val="20"/>
          <w:szCs w:val="20"/>
        </w:rPr>
      </w:pPr>
      <w:r w:rsidRPr="00E202C7">
        <w:rPr>
          <w:rFonts w:ascii="Gill Sans MT" w:hAnsi="Gill Sans MT"/>
          <w:sz w:val="20"/>
          <w:szCs w:val="20"/>
        </w:rPr>
        <w:t xml:space="preserve"> - </w:t>
      </w:r>
      <w:r w:rsidRPr="00E202C7">
        <w:rPr>
          <w:rFonts w:ascii="Gill Sans MT" w:hAnsi="Gill Sans MT"/>
          <w:sz w:val="20"/>
          <w:szCs w:val="20"/>
        </w:rPr>
        <w:tab/>
        <w:t xml:space="preserve">CONSAPEVOLE delle sanzioni prescritte dal Codice penale per l’ipotesi di dichiarazione mendace, nonché degli ulteriori effetti previsti ex artt. 75 e 76, del D.P.R. n. 445/2000 (decadenza dal beneficio acquisito in virtù di provvedimento emanato in base a una dichiarazione non veritiera) che determineranno in particolare l’immediata risoluzione del rapporto di lavoro con l’Azienda e la trasmissione degli atti ai competenti organi giurisdizionali nonché all’albo di appartenenza; </w:t>
      </w:r>
    </w:p>
    <w:p w:rsidR="00997510" w:rsidRPr="00E202C7" w:rsidRDefault="00997510" w:rsidP="003B42A8">
      <w:pPr>
        <w:ind w:left="284" w:hanging="284"/>
        <w:jc w:val="both"/>
        <w:rPr>
          <w:rFonts w:ascii="Gill Sans MT" w:hAnsi="Gill Sans MT"/>
          <w:sz w:val="20"/>
          <w:szCs w:val="20"/>
        </w:rPr>
      </w:pPr>
      <w:r w:rsidRPr="00E202C7">
        <w:rPr>
          <w:rFonts w:ascii="Gill Sans MT" w:hAnsi="Gill Sans MT"/>
          <w:sz w:val="20"/>
          <w:szCs w:val="20"/>
        </w:rPr>
        <w:t xml:space="preserve"> - </w:t>
      </w:r>
      <w:r w:rsidRPr="00E202C7">
        <w:rPr>
          <w:rFonts w:ascii="Gill Sans MT" w:hAnsi="Gill Sans MT"/>
          <w:sz w:val="20"/>
          <w:szCs w:val="20"/>
        </w:rPr>
        <w:tab/>
        <w:t xml:space="preserve">CONSAPEVOLE del fatto che, ferma restando ogni altra responsabilità, la dichiarazione mendace, accertata dall’amministrazione nel rispetto del diritto di difesa e del contraddittorio, comporta l’inconferibilità di qualsivoglia incarico, di cui al d.lgs. 39/2013, per un periodo di 5 anni; </w:t>
      </w:r>
    </w:p>
    <w:p w:rsidR="00997510" w:rsidRPr="00E202C7" w:rsidRDefault="00997510" w:rsidP="003B42A8">
      <w:pPr>
        <w:ind w:left="284" w:hanging="284"/>
        <w:jc w:val="center"/>
        <w:rPr>
          <w:rFonts w:ascii="Gill Sans MT" w:hAnsi="Gill Sans MT"/>
          <w:sz w:val="20"/>
          <w:szCs w:val="20"/>
        </w:rPr>
      </w:pPr>
      <w:r w:rsidRPr="00E202C7">
        <w:rPr>
          <w:rFonts w:ascii="Gill Sans MT" w:hAnsi="Gill Sans MT"/>
          <w:sz w:val="20"/>
          <w:szCs w:val="20"/>
        </w:rPr>
        <w:t>DICHIARA</w:t>
      </w:r>
    </w:p>
    <w:p w:rsidR="00997510" w:rsidRPr="00E202C7" w:rsidRDefault="00997510" w:rsidP="003B42A8">
      <w:pPr>
        <w:ind w:left="284" w:hanging="284"/>
        <w:jc w:val="center"/>
        <w:rPr>
          <w:rFonts w:ascii="Gill Sans MT" w:hAnsi="Gill Sans MT"/>
          <w:sz w:val="20"/>
          <w:szCs w:val="20"/>
        </w:rPr>
      </w:pPr>
      <w:r w:rsidRPr="00E202C7">
        <w:rPr>
          <w:rFonts w:ascii="Gill Sans MT" w:hAnsi="Gill Sans MT"/>
          <w:sz w:val="20"/>
          <w:szCs w:val="20"/>
        </w:rPr>
        <w:t>ai sensi del combinato disposto dell’art. 20, d.lgs. n. 39/2013 e dell’art. 47, d.p.r. n. 445/2000</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  di aver preso visione del testo di cui all’art. 20, del Decreto legislativo n.39/2013; </w:t>
      </w:r>
    </w:p>
    <w:p w:rsidR="00997510" w:rsidRPr="00E202C7" w:rsidRDefault="00997510" w:rsidP="00F3647D">
      <w:pPr>
        <w:ind w:left="142" w:hanging="142"/>
        <w:jc w:val="both"/>
        <w:rPr>
          <w:rFonts w:ascii="Gill Sans MT" w:hAnsi="Gill Sans MT"/>
          <w:sz w:val="20"/>
          <w:szCs w:val="20"/>
        </w:rPr>
      </w:pPr>
      <w:r w:rsidRPr="00E202C7">
        <w:rPr>
          <w:rFonts w:ascii="Gill Sans MT" w:hAnsi="Gill Sans MT"/>
          <w:sz w:val="20"/>
          <w:szCs w:val="20"/>
        </w:rPr>
        <w:t xml:space="preserve">- di essere a conoscenza della pubblicazione delle seguenti norme applicabili al lavoro nelle Pubbliche Amministrazioni e di assumere l’impegno di osservarle per la residua durata dell’incarico previa consultazione sul sito web istituzionale attraverso il seguente percorso: home page – amministrazione trasparente – altri contenuti – corruzione: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Decreto Legislativo n. 165/2001 e s.m.i.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Codice di comportamento dei dipendenti pubblici di cui al D.P.R. n. 62/2013;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Codice etico comportamentale dell’Azienda……………………………….;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Piano Nazionale Anticorruzione e Piano Triennale per la Prevenzione della Corruzione vigenti;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di essere a conoscenza del vigente regolamento interno di disciplina per il personale con qualifica dirigenziale, consultabile sul sito web aziendale;   </w:t>
      </w:r>
    </w:p>
    <w:p w:rsidR="00997510" w:rsidRDefault="00997510" w:rsidP="00E748AD">
      <w:pPr>
        <w:jc w:val="both"/>
        <w:rPr>
          <w:rFonts w:ascii="Gill Sans MT" w:hAnsi="Gill Sans MT"/>
          <w:sz w:val="20"/>
          <w:szCs w:val="20"/>
        </w:rPr>
      </w:pPr>
      <w:r w:rsidRPr="00E202C7">
        <w:rPr>
          <w:rFonts w:ascii="Gill Sans MT" w:hAnsi="Gill Sans MT"/>
          <w:sz w:val="20"/>
          <w:szCs w:val="20"/>
        </w:rPr>
        <w:t xml:space="preserve"> - di NON trovarsi in alcuna delle situazioni di INCOMPATIBILITA’ previste nei Capi V° e VI° del D.lgs. n. 39/2013:  </w:t>
      </w:r>
    </w:p>
    <w:p w:rsidR="00E202C7" w:rsidRPr="00E202C7" w:rsidRDefault="00E202C7" w:rsidP="00E748AD">
      <w:pPr>
        <w:jc w:val="both"/>
        <w:rPr>
          <w:rFonts w:ascii="Gill Sans MT" w:hAnsi="Gill Sans MT"/>
          <w:sz w:val="20"/>
          <w:szCs w:val="20"/>
        </w:rPr>
      </w:pP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a) titolarità di incarichi e cariche in enti di diritto privato regolati o finanziati dall’ Azienda ………………  se la funzione da svolgere è connessa all’esercizio di poteri di vigilanza e di controllo sulle attività svolte dai predetti enti (art. 9, comma 1 del D.Lgs. 39/2013);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lastRenderedPageBreak/>
        <w:t xml:space="preserve">b) di non svolgere in proprio un’attività professionale regolata, finanziata o comunque retribuita dall’Azienda …………………………………………. (art.9, comma 2 del D.lgs. 39/2013);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c) di non trovarsi in una delle seguenti situazioni di incompatibilità previste dall’art. 12, commi 1 e 2, del D.Lgs.n.39/2013:  </w:t>
      </w:r>
    </w:p>
    <w:p w:rsidR="00997510" w:rsidRPr="00E202C7" w:rsidRDefault="00997510" w:rsidP="003B42A8">
      <w:pPr>
        <w:ind w:left="567"/>
        <w:jc w:val="both"/>
        <w:rPr>
          <w:rFonts w:ascii="Gill Sans MT" w:hAnsi="Gill Sans MT"/>
          <w:sz w:val="20"/>
          <w:szCs w:val="20"/>
        </w:rPr>
      </w:pPr>
      <w:r w:rsidRPr="00E202C7">
        <w:rPr>
          <w:rFonts w:ascii="Gill Sans MT" w:hAnsi="Gill Sans MT"/>
          <w:sz w:val="20"/>
          <w:szCs w:val="20"/>
        </w:rPr>
        <w:t xml:space="preserve">i) assunzione e mantenimento, nel corso dell'incarico, della carica di componente dell'organo di indirizzo nella stessa amministrazione o nello stesso ente pubblico che ha conferito l'incarico, ovvero con l'assunzione e mantenimento, nel corso dell'incarico, della carica di presidente e amministratore delegato nello stesso ente di diritto privato in controllo pubblico che ha conferito l'incarico; </w:t>
      </w:r>
    </w:p>
    <w:p w:rsidR="00997510" w:rsidRPr="00E202C7" w:rsidRDefault="00997510" w:rsidP="003B42A8">
      <w:pPr>
        <w:ind w:left="567"/>
        <w:jc w:val="both"/>
        <w:rPr>
          <w:rFonts w:ascii="Gill Sans MT" w:hAnsi="Gill Sans MT"/>
          <w:sz w:val="20"/>
          <w:szCs w:val="20"/>
        </w:rPr>
      </w:pPr>
      <w:r w:rsidRPr="00E202C7">
        <w:rPr>
          <w:rFonts w:ascii="Gill Sans MT" w:hAnsi="Gill Sans MT"/>
          <w:sz w:val="20"/>
          <w:szCs w:val="20"/>
        </w:rPr>
        <w:t xml:space="preserve">ii) assunzione, nel corso dell'incarico, della carica di Presidente del Consiglio dei Ministri, Ministro,Vice Ministro, sottosegretario di Stato e commissario straordinario del Governo di cui all'articolo 11 della legge 23 agosto 1988, n. 400, o di parlamentare;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d) di non trovarsi in una delle seguenti situazioni di incompatibilità previste dall’art. 12, commi 3 e 4 del D.Lgs. 39/2013, che così testualmente recitano:</w:t>
      </w:r>
    </w:p>
    <w:p w:rsidR="00997510" w:rsidRPr="00E202C7" w:rsidRDefault="00997510" w:rsidP="00E748AD">
      <w:pPr>
        <w:jc w:val="both"/>
        <w:rPr>
          <w:rFonts w:ascii="Gill Sans MT" w:hAnsi="Gill Sans MT"/>
          <w:i/>
          <w:iCs/>
          <w:sz w:val="20"/>
          <w:szCs w:val="20"/>
        </w:rPr>
      </w:pPr>
      <w:r w:rsidRPr="00E202C7">
        <w:rPr>
          <w:rFonts w:ascii="Gill Sans MT" w:hAnsi="Gill Sans MT"/>
          <w:sz w:val="20"/>
          <w:szCs w:val="20"/>
        </w:rPr>
        <w:t xml:space="preserve"> “</w:t>
      </w:r>
      <w:r w:rsidRPr="00E202C7">
        <w:rPr>
          <w:rFonts w:ascii="Gill Sans MT" w:hAnsi="Gill Sans MT"/>
          <w:i/>
          <w:iCs/>
          <w:sz w:val="20"/>
          <w:szCs w:val="20"/>
        </w:rPr>
        <w:t xml:space="preserve">3. Gli incarichi dirigenziali, interni e esterni, nelle pubbliche amministrazioni, negli enti pubblici e negli enti di diritto privato in controllo pubblico di livello regionale sono incompatibili: </w:t>
      </w:r>
    </w:p>
    <w:p w:rsidR="00997510" w:rsidRPr="00E202C7" w:rsidRDefault="00997510" w:rsidP="00F3647D">
      <w:pPr>
        <w:ind w:left="284"/>
        <w:jc w:val="both"/>
        <w:rPr>
          <w:rFonts w:ascii="Gill Sans MT" w:hAnsi="Gill Sans MT"/>
          <w:i/>
          <w:iCs/>
          <w:sz w:val="20"/>
          <w:szCs w:val="20"/>
        </w:rPr>
      </w:pPr>
      <w:r w:rsidRPr="00E202C7">
        <w:rPr>
          <w:rFonts w:ascii="Gill Sans MT" w:hAnsi="Gill Sans MT"/>
          <w:i/>
          <w:iCs/>
          <w:sz w:val="20"/>
          <w:szCs w:val="20"/>
        </w:rPr>
        <w:t xml:space="preserve">a) con la carica di componente della giunta o del consiglio della regione interessata;  </w:t>
      </w:r>
    </w:p>
    <w:p w:rsidR="00997510" w:rsidRPr="00E202C7" w:rsidRDefault="00997510" w:rsidP="00F3647D">
      <w:pPr>
        <w:ind w:left="284"/>
        <w:jc w:val="both"/>
        <w:rPr>
          <w:rFonts w:ascii="Gill Sans MT" w:hAnsi="Gill Sans MT"/>
          <w:i/>
          <w:iCs/>
          <w:sz w:val="20"/>
          <w:szCs w:val="20"/>
        </w:rPr>
      </w:pPr>
      <w:r w:rsidRPr="00E202C7">
        <w:rPr>
          <w:rFonts w:ascii="Gill Sans MT" w:hAnsi="Gill Sans MT"/>
          <w:i/>
          <w:iCs/>
          <w:sz w:val="20"/>
          <w:szCs w:val="20"/>
        </w:rPr>
        <w:t xml:space="preserve">b) con la carica di componente della giunta o del consiglio di una provincia, di un comune con popolazione superiore ai 15.000 abitanti o di una forma associativa tra comuni avente la medesima popolazione della medesima regione;  </w:t>
      </w:r>
    </w:p>
    <w:p w:rsidR="00997510" w:rsidRPr="00E202C7" w:rsidRDefault="00997510" w:rsidP="00F3647D">
      <w:pPr>
        <w:ind w:left="284"/>
        <w:jc w:val="both"/>
        <w:rPr>
          <w:rFonts w:ascii="Gill Sans MT" w:hAnsi="Gill Sans MT"/>
          <w:i/>
          <w:iCs/>
          <w:sz w:val="20"/>
          <w:szCs w:val="20"/>
        </w:rPr>
      </w:pPr>
      <w:r w:rsidRPr="00E202C7">
        <w:rPr>
          <w:rFonts w:ascii="Gill Sans MT" w:hAnsi="Gill Sans MT"/>
          <w:i/>
          <w:iCs/>
          <w:sz w:val="20"/>
          <w:szCs w:val="20"/>
        </w:rPr>
        <w:t>c) con la carica di presidente e amministratore delegato di enti di diritto privato in controllo pubblico da parte della regione.</w:t>
      </w:r>
    </w:p>
    <w:p w:rsidR="00997510" w:rsidRPr="00E202C7" w:rsidRDefault="00997510" w:rsidP="00E748AD">
      <w:pPr>
        <w:jc w:val="both"/>
        <w:rPr>
          <w:rFonts w:ascii="Gill Sans MT" w:hAnsi="Gill Sans MT"/>
          <w:i/>
          <w:iCs/>
          <w:sz w:val="20"/>
          <w:szCs w:val="20"/>
        </w:rPr>
      </w:pPr>
      <w:r w:rsidRPr="00E202C7">
        <w:rPr>
          <w:rFonts w:ascii="Gill Sans MT" w:hAnsi="Gill Sans MT"/>
          <w:i/>
          <w:iCs/>
          <w:sz w:val="20"/>
          <w:szCs w:val="20"/>
        </w:rPr>
        <w:t xml:space="preserve"> 4. Gli incarichi dirigenziali, interni e esterni, nelle pubbliche amministrazioni, negli enti pubblici e negli enti di diritto privato in controllo pubblico di livello provinciale o comunale sono incompatibili: </w:t>
      </w:r>
    </w:p>
    <w:p w:rsidR="00997510" w:rsidRPr="00E202C7" w:rsidRDefault="00997510" w:rsidP="00F3647D">
      <w:pPr>
        <w:ind w:left="284"/>
        <w:jc w:val="both"/>
        <w:rPr>
          <w:rFonts w:ascii="Gill Sans MT" w:hAnsi="Gill Sans MT"/>
          <w:i/>
          <w:iCs/>
          <w:sz w:val="20"/>
          <w:szCs w:val="20"/>
        </w:rPr>
      </w:pPr>
      <w:r w:rsidRPr="00E202C7">
        <w:rPr>
          <w:rFonts w:ascii="Gill Sans MT" w:hAnsi="Gill Sans MT"/>
          <w:i/>
          <w:iCs/>
          <w:sz w:val="20"/>
          <w:szCs w:val="20"/>
        </w:rPr>
        <w:t xml:space="preserve">a) con la carica di componente della giunta o del consiglio della regione;  </w:t>
      </w:r>
    </w:p>
    <w:p w:rsidR="00997510" w:rsidRPr="00E202C7" w:rsidRDefault="00997510" w:rsidP="00F3647D">
      <w:pPr>
        <w:ind w:left="284"/>
        <w:jc w:val="both"/>
        <w:rPr>
          <w:rFonts w:ascii="Gill Sans MT" w:hAnsi="Gill Sans MT"/>
          <w:i/>
          <w:iCs/>
          <w:sz w:val="20"/>
          <w:szCs w:val="20"/>
        </w:rPr>
      </w:pPr>
      <w:r w:rsidRPr="00E202C7">
        <w:rPr>
          <w:rFonts w:ascii="Gill Sans MT" w:hAnsi="Gill Sans MT"/>
          <w:i/>
          <w:iCs/>
          <w:sz w:val="20"/>
          <w:szCs w:val="20"/>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rsidR="00997510" w:rsidRPr="00E202C7" w:rsidRDefault="00997510" w:rsidP="00F3647D">
      <w:pPr>
        <w:ind w:left="284"/>
        <w:jc w:val="both"/>
        <w:rPr>
          <w:rFonts w:ascii="Gill Sans MT" w:hAnsi="Gill Sans MT"/>
          <w:sz w:val="20"/>
          <w:szCs w:val="20"/>
        </w:rPr>
      </w:pPr>
      <w:r w:rsidRPr="00E202C7">
        <w:rPr>
          <w:rFonts w:ascii="Gill Sans MT" w:hAnsi="Gill Sans MT"/>
          <w:i/>
          <w:iCs/>
          <w:sz w:val="20"/>
          <w:szCs w:val="20"/>
        </w:rP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r w:rsidRPr="00E202C7">
        <w:rPr>
          <w:rFonts w:ascii="Gill Sans MT" w:hAnsi="Gill Sans MT"/>
          <w:sz w:val="20"/>
          <w:szCs w:val="20"/>
        </w:rPr>
        <w:t xml:space="preserve">.” </w:t>
      </w:r>
    </w:p>
    <w:p w:rsidR="00997510" w:rsidRPr="00E202C7" w:rsidRDefault="00997510" w:rsidP="00E748AD">
      <w:pPr>
        <w:jc w:val="both"/>
        <w:rPr>
          <w:rFonts w:ascii="Gill Sans MT" w:hAnsi="Gill Sans MT"/>
          <w:sz w:val="20"/>
          <w:szCs w:val="20"/>
        </w:rPr>
      </w:pPr>
      <w:r w:rsidRPr="00E202C7">
        <w:rPr>
          <w:rFonts w:ascii="Gill Sans MT" w:hAnsi="Gill Sans MT"/>
          <w:sz w:val="20"/>
          <w:szCs w:val="20"/>
        </w:rPr>
        <w:t xml:space="preserve"> - di NON trovarsi in alcuna delle situazioni di INCONFERIBILITA’ di incarichi dirigenziali, e assimilati, descritte analiticamente nei Capi II°, III° e IV° del d.lgs. n. 39/2013 nonché nella delibera esplicativa n.58/2013 della CiVIT, ora denominata ANAC:  </w:t>
      </w:r>
    </w:p>
    <w:p w:rsidR="00997510" w:rsidRPr="00E748AD" w:rsidRDefault="00997510" w:rsidP="00F3647D">
      <w:pPr>
        <w:ind w:left="284"/>
        <w:jc w:val="both"/>
        <w:rPr>
          <w:rFonts w:ascii="Gill Sans MT" w:hAnsi="Gill Sans MT"/>
        </w:rPr>
      </w:pPr>
      <w:r w:rsidRPr="00E748AD">
        <w:rPr>
          <w:rFonts w:ascii="Gill Sans MT" w:hAnsi="Gill Sans MT"/>
        </w:rPr>
        <w:t xml:space="preserve">a) condanna, anche con sentenza non passata in giudicato, per i reati previsti nel capo I, Titolo II, Libro II del Codice Penale (per come previsto dall’art. 3, comma 1, lettera c del D.lgs. 39/2013 e dall’art. 35-bis, del decreto lgs. n.165/2001 e s.m.i.);    </w:t>
      </w:r>
    </w:p>
    <w:p w:rsidR="00997510" w:rsidRDefault="00997510" w:rsidP="00F3647D">
      <w:pPr>
        <w:ind w:left="284"/>
        <w:jc w:val="both"/>
        <w:rPr>
          <w:rFonts w:ascii="Gill Sans MT" w:hAnsi="Gill Sans MT"/>
        </w:rPr>
      </w:pPr>
      <w:r w:rsidRPr="00E748AD">
        <w:rPr>
          <w:rFonts w:ascii="Gill Sans MT" w:hAnsi="Gill Sans MT"/>
        </w:rPr>
        <w:t>b) svolgimento nei due anni antecedenti il conferimento del presente incarico, di incarichi e titolarità di cariche in enti di diritto privato regolati o finanziati dall’Azienda……………………………………. relativi allo specifico settore o ufficio di assegnazione all’interno dell’Azienda ……………………………a stessa, e/o di attività professionale regolata o finanziata o comunque retribuita dall’Azienda ………………… che sia</w:t>
      </w:r>
      <w:r>
        <w:rPr>
          <w:rFonts w:ascii="Gill Sans MT" w:hAnsi="Gill Sans MT"/>
        </w:rPr>
        <w:t xml:space="preserve"> </w:t>
      </w:r>
      <w:r w:rsidRPr="00E748AD">
        <w:rPr>
          <w:rFonts w:ascii="Gill Sans MT" w:hAnsi="Gill Sans MT"/>
        </w:rPr>
        <w:t>relativa allo specifico settore o ufficio di assegnazione all’interno dell’Azienda ………………. Stessa</w:t>
      </w:r>
      <w:r>
        <w:rPr>
          <w:rFonts w:ascii="Gill Sans MT" w:hAnsi="Gill Sans MT"/>
        </w:rPr>
        <w:t>.</w:t>
      </w:r>
    </w:p>
    <w:p w:rsidR="00997510" w:rsidRPr="00E748AD" w:rsidRDefault="00997510" w:rsidP="00E748AD">
      <w:pPr>
        <w:jc w:val="both"/>
        <w:rPr>
          <w:rFonts w:ascii="Gill Sans MT" w:hAnsi="Gill Sans MT"/>
        </w:rPr>
      </w:pPr>
      <w:r w:rsidRPr="00E748AD">
        <w:rPr>
          <w:rFonts w:ascii="Gill Sans MT" w:hAnsi="Gill Sans MT"/>
        </w:rPr>
        <w:t xml:space="preserve">(N.B. dichiarazione da rendere esclusivamente da soggetti esterni ossia in caso di incarichi conferiti a soggetti non muniti della qualifica di dirigente pubblico o comunque non dipendenti della Pubblica Amministrazione) - art. 4 D.lgs. 39/2013;       </w:t>
      </w:r>
    </w:p>
    <w:p w:rsidR="00997510" w:rsidRPr="00E748AD" w:rsidRDefault="00997510" w:rsidP="00E748AD">
      <w:pPr>
        <w:jc w:val="both"/>
        <w:rPr>
          <w:rFonts w:ascii="Gill Sans MT" w:hAnsi="Gill Sans MT"/>
        </w:rPr>
      </w:pPr>
      <w:r w:rsidRPr="00E748AD">
        <w:rPr>
          <w:rFonts w:ascii="Gill Sans MT" w:hAnsi="Gill Sans MT"/>
        </w:rPr>
        <w:t xml:space="preserve"> - di prendere atto del c.d. divieto di pantouflage o revolving doors, vigente nei tre anni successivi alla cessazione del rapporto di pubblico impiego, e delle specifiche sanzioni di cui all’art. 53, comma 16-ter, </w:t>
      </w:r>
      <w:r w:rsidRPr="00E748AD">
        <w:rPr>
          <w:rFonts w:ascii="Gill Sans MT" w:hAnsi="Gill Sans MT"/>
        </w:rPr>
        <w:lastRenderedPageBreak/>
        <w:t>d.lgs. n. 165/2001 e s.m.i.,</w:t>
      </w:r>
      <w:r>
        <w:rPr>
          <w:rStyle w:val="Rimandonotaapidipagina"/>
          <w:rFonts w:ascii="Gill Sans MT" w:hAnsi="Gill Sans MT"/>
        </w:rPr>
        <w:footnoteReference w:id="1"/>
      </w:r>
      <w:r w:rsidRPr="00E748AD">
        <w:rPr>
          <w:rFonts w:ascii="Gill Sans MT" w:hAnsi="Gill Sans MT"/>
        </w:rPr>
        <w:t xml:space="preserve"> introdotto per effetto della Legge n. 190/2012, ed il cui testo ad ogni buon fine è riportato in calce al presente modulo; </w:t>
      </w:r>
    </w:p>
    <w:p w:rsidR="00997510" w:rsidRPr="00E748AD" w:rsidRDefault="00997510" w:rsidP="00E748AD">
      <w:pPr>
        <w:jc w:val="both"/>
        <w:rPr>
          <w:rFonts w:ascii="Gill Sans MT" w:hAnsi="Gill Sans MT"/>
        </w:rPr>
      </w:pPr>
      <w:r w:rsidRPr="00E748AD">
        <w:rPr>
          <w:rFonts w:ascii="Gill Sans MT" w:hAnsi="Gill Sans MT"/>
        </w:rPr>
        <w:t xml:space="preserve"> - che, allo stato attuale, non sussiste alcuna causa che possa configurare, in capo al dichiarante, una situazione di conflitto di interessi</w:t>
      </w:r>
      <w:r>
        <w:rPr>
          <w:rStyle w:val="Rimandonotaapidipagina"/>
          <w:rFonts w:ascii="Gill Sans MT" w:hAnsi="Gill Sans MT"/>
        </w:rPr>
        <w:footnoteReference w:id="2"/>
      </w:r>
      <w:r w:rsidRPr="00E748AD">
        <w:rPr>
          <w:rFonts w:ascii="Gill Sans MT" w:hAnsi="Gill Sans MT"/>
        </w:rPr>
        <w:t xml:space="preserve">,anche potenziale, rispetto all’incarico dirigenziale da rivestire, e che lo stesso si impegna a dichiararne la sussistenza, qualora una delle predette cause dovesse sopravvenire successivamente all’assunzione dell’incarico medesimo; </w:t>
      </w:r>
    </w:p>
    <w:p w:rsidR="00997510" w:rsidRPr="00E748AD" w:rsidRDefault="00997510" w:rsidP="00E748AD">
      <w:pPr>
        <w:jc w:val="both"/>
        <w:rPr>
          <w:rFonts w:ascii="Gill Sans MT" w:hAnsi="Gill Sans MT"/>
        </w:rPr>
      </w:pPr>
      <w:r w:rsidRPr="00E748AD">
        <w:rPr>
          <w:rFonts w:ascii="Gill Sans MT" w:hAnsi="Gill Sans MT"/>
        </w:rPr>
        <w:t xml:space="preserve"> - che, qualora rivestirà in futuro il ruolo di membro di Commissione nei processi di acquisizione di beni e servizi o qualora dovrà essere chiamato a rendere un parere tecnico in merito a tali processi di acquisizione, si impegna a dichiarare la sussistenza di una situazione di conflitto di interesse con i fornitori della struttura in cui è preposto; </w:t>
      </w:r>
    </w:p>
    <w:p w:rsidR="00997510" w:rsidRPr="00E748AD" w:rsidRDefault="00997510" w:rsidP="00E748AD">
      <w:pPr>
        <w:jc w:val="both"/>
        <w:rPr>
          <w:rFonts w:ascii="Gill Sans MT" w:hAnsi="Gill Sans MT"/>
        </w:rPr>
      </w:pPr>
      <w:r w:rsidRPr="00E748AD">
        <w:rPr>
          <w:rFonts w:ascii="Gill Sans MT" w:hAnsi="Gill Sans MT"/>
        </w:rPr>
        <w:t xml:space="preserve">di essere a conoscenza del fatto che la normativa di cui alla Legge n. 190/2012 e s.m.i., al P.N.A. vigente e al Codice di comportamento dei pubblici dipendenti è consultabile, tra l’altro, nel sito web istituzionale e che tale indicazione ha valore di notifica a tutti gli effetti da parte dell’Amministrazione, ai fini dell’osservanza degli obblighi ivi contenuti. </w:t>
      </w:r>
    </w:p>
    <w:p w:rsidR="00997510" w:rsidRDefault="00997510" w:rsidP="00E748AD">
      <w:pPr>
        <w:jc w:val="both"/>
        <w:rPr>
          <w:rFonts w:ascii="Gill Sans MT" w:hAnsi="Gill Sans MT"/>
        </w:rPr>
      </w:pPr>
      <w:r>
        <w:rPr>
          <w:rFonts w:ascii="Gill Sans MT" w:hAnsi="Gill Sans MT"/>
        </w:rPr>
        <w:t>Viterbo</w:t>
      </w:r>
      <w:r w:rsidRPr="00E748AD">
        <w:rPr>
          <w:rFonts w:ascii="Gill Sans MT" w:hAnsi="Gill Sans MT"/>
        </w:rPr>
        <w:t xml:space="preserve">, </w:t>
      </w:r>
      <w:r>
        <w:rPr>
          <w:rFonts w:ascii="Gill Sans MT" w:hAnsi="Gill Sans MT"/>
        </w:rPr>
        <w:t>___________________</w:t>
      </w:r>
      <w:r w:rsidRPr="00E748AD">
        <w:rPr>
          <w:rFonts w:ascii="Gill Sans MT" w:hAnsi="Gill Sans MT"/>
        </w:rPr>
        <w:t xml:space="preserve">       </w:t>
      </w:r>
    </w:p>
    <w:p w:rsidR="00997510" w:rsidRDefault="009D2818" w:rsidP="009D2818">
      <w:pPr>
        <w:ind w:left="4536"/>
        <w:rPr>
          <w:rFonts w:ascii="Gill Sans MT" w:hAnsi="Gill Sans MT"/>
          <w:sz w:val="24"/>
        </w:rPr>
      </w:pPr>
      <w:r>
        <w:rPr>
          <w:rFonts w:ascii="Gill Sans MT" w:hAnsi="Gill Sans MT"/>
          <w:sz w:val="24"/>
        </w:rPr>
        <w:t xml:space="preserve">                      </w:t>
      </w:r>
      <w:r w:rsidR="00997510" w:rsidRPr="00D956DB">
        <w:rPr>
          <w:rFonts w:ascii="Gill Sans MT" w:hAnsi="Gill Sans MT"/>
          <w:sz w:val="24"/>
        </w:rPr>
        <w:t>Firma del dichiarante</w:t>
      </w:r>
    </w:p>
    <w:p w:rsidR="00997510" w:rsidRDefault="00997510" w:rsidP="00D956DB">
      <w:pPr>
        <w:ind w:left="4536"/>
        <w:jc w:val="center"/>
        <w:rPr>
          <w:rFonts w:ascii="Gill Sans MT" w:hAnsi="Gill Sans MT"/>
          <w:sz w:val="24"/>
        </w:rPr>
      </w:pPr>
      <w:r>
        <w:rPr>
          <w:rFonts w:ascii="Gill Sans MT" w:hAnsi="Gill Sans MT"/>
          <w:sz w:val="24"/>
        </w:rPr>
        <w:t>______________________________</w:t>
      </w:r>
    </w:p>
    <w:sectPr w:rsidR="00997510" w:rsidSect="00E202C7">
      <w:headerReference w:type="default" r:id="rId6"/>
      <w:footerReference w:type="default" r:id="rId7"/>
      <w:pgSz w:w="11906" w:h="16838"/>
      <w:pgMar w:top="127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9" w:rsidRDefault="00B91C69" w:rsidP="00D956DB">
      <w:pPr>
        <w:spacing w:after="0" w:line="240" w:lineRule="auto"/>
      </w:pPr>
      <w:r>
        <w:separator/>
      </w:r>
    </w:p>
  </w:endnote>
  <w:endnote w:type="continuationSeparator" w:id="0">
    <w:p w:rsidR="00B91C69" w:rsidRDefault="00B91C69" w:rsidP="00D9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10" w:rsidRDefault="00997510" w:rsidP="00D956DB">
    <w:pPr>
      <w:pStyle w:val="Pidipagina"/>
      <w:jc w:val="right"/>
    </w:pPr>
    <w:r w:rsidRPr="00D956DB">
      <w:rPr>
        <w:rFonts w:ascii="Gill Sans MT" w:hAnsi="Gill Sans MT"/>
        <w:sz w:val="16"/>
        <w:szCs w:val="16"/>
      </w:rPr>
      <w:t xml:space="preserve">Pag. </w:t>
    </w:r>
    <w:r w:rsidRPr="00D956DB">
      <w:rPr>
        <w:rFonts w:ascii="Gill Sans MT" w:hAnsi="Gill Sans MT"/>
        <w:sz w:val="16"/>
        <w:szCs w:val="16"/>
      </w:rPr>
      <w:fldChar w:fldCharType="begin"/>
    </w:r>
    <w:r w:rsidRPr="00D956DB">
      <w:rPr>
        <w:rFonts w:ascii="Gill Sans MT" w:hAnsi="Gill Sans MT"/>
        <w:sz w:val="16"/>
        <w:szCs w:val="16"/>
      </w:rPr>
      <w:instrText>PAGE</w:instrText>
    </w:r>
    <w:r w:rsidRPr="00D956DB">
      <w:rPr>
        <w:rFonts w:ascii="Gill Sans MT" w:hAnsi="Gill Sans MT"/>
        <w:sz w:val="16"/>
        <w:szCs w:val="16"/>
      </w:rPr>
      <w:fldChar w:fldCharType="separate"/>
    </w:r>
    <w:r w:rsidR="00C82B6D">
      <w:rPr>
        <w:rFonts w:ascii="Gill Sans MT" w:hAnsi="Gill Sans MT"/>
        <w:noProof/>
        <w:sz w:val="16"/>
        <w:szCs w:val="16"/>
      </w:rPr>
      <w:t>1</w:t>
    </w:r>
    <w:r w:rsidRPr="00D956DB">
      <w:rPr>
        <w:rFonts w:ascii="Gill Sans MT" w:hAnsi="Gill Sans MT"/>
        <w:sz w:val="16"/>
        <w:szCs w:val="16"/>
      </w:rPr>
      <w:fldChar w:fldCharType="end"/>
    </w:r>
    <w:r w:rsidRPr="00D956DB">
      <w:rPr>
        <w:rFonts w:ascii="Gill Sans MT" w:hAnsi="Gill Sans MT"/>
        <w:sz w:val="16"/>
        <w:szCs w:val="16"/>
      </w:rPr>
      <w:t xml:space="preserve"> a </w:t>
    </w:r>
    <w:r w:rsidRPr="00D956DB">
      <w:rPr>
        <w:rFonts w:ascii="Gill Sans MT" w:hAnsi="Gill Sans MT"/>
        <w:sz w:val="16"/>
        <w:szCs w:val="16"/>
      </w:rPr>
      <w:fldChar w:fldCharType="begin"/>
    </w:r>
    <w:r w:rsidRPr="00D956DB">
      <w:rPr>
        <w:rFonts w:ascii="Gill Sans MT" w:hAnsi="Gill Sans MT"/>
        <w:sz w:val="16"/>
        <w:szCs w:val="16"/>
      </w:rPr>
      <w:instrText>NUMPAGES</w:instrText>
    </w:r>
    <w:r w:rsidRPr="00D956DB">
      <w:rPr>
        <w:rFonts w:ascii="Gill Sans MT" w:hAnsi="Gill Sans MT"/>
        <w:sz w:val="16"/>
        <w:szCs w:val="16"/>
      </w:rPr>
      <w:fldChar w:fldCharType="separate"/>
    </w:r>
    <w:r w:rsidR="00C82B6D">
      <w:rPr>
        <w:rFonts w:ascii="Gill Sans MT" w:hAnsi="Gill Sans MT"/>
        <w:noProof/>
        <w:sz w:val="16"/>
        <w:szCs w:val="16"/>
      </w:rPr>
      <w:t>3</w:t>
    </w:r>
    <w:r w:rsidRPr="00D956DB">
      <w:rPr>
        <w:rFonts w:ascii="Gill Sans MT" w:hAnsi="Gill Sans MT"/>
        <w:sz w:val="16"/>
        <w:szCs w:val="16"/>
      </w:rPr>
      <w:fldChar w:fldCharType="end"/>
    </w:r>
  </w:p>
  <w:p w:rsidR="00997510" w:rsidRDefault="0099751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9" w:rsidRDefault="00B91C69" w:rsidP="00D956DB">
      <w:pPr>
        <w:spacing w:after="0" w:line="240" w:lineRule="auto"/>
      </w:pPr>
      <w:r>
        <w:separator/>
      </w:r>
    </w:p>
  </w:footnote>
  <w:footnote w:type="continuationSeparator" w:id="0">
    <w:p w:rsidR="00B91C69" w:rsidRDefault="00B91C69" w:rsidP="00D956DB">
      <w:pPr>
        <w:spacing w:after="0" w:line="240" w:lineRule="auto"/>
      </w:pPr>
      <w:r>
        <w:continuationSeparator/>
      </w:r>
    </w:p>
  </w:footnote>
  <w:footnote w:id="1">
    <w:p w:rsidR="00997510" w:rsidRDefault="00997510" w:rsidP="00F3647D">
      <w:pPr>
        <w:pStyle w:val="Testonotaapidipagina"/>
        <w:jc w:val="both"/>
      </w:pPr>
      <w:r>
        <w:rPr>
          <w:rStyle w:val="Rimandonotaapidipagina"/>
        </w:rPr>
        <w:footnoteRef/>
      </w:r>
      <w:r>
        <w:t xml:space="preserve"> </w:t>
      </w:r>
      <w:r w:rsidRPr="00F3647D">
        <w:t>Art. 53, 16-ter, decreto lgs. n. 165/2001 e s.m.i.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e' fatto divieto ai soggetti privati che li hanno conclusi o conferiti di contrattare con le pubbliche amministrazioni per i successivi tre anni ed e' prevista la restituzione dei compensi eventualmente percepiti e accertati ad essi riferiti.". (comma aggiunto dalla Legge 6 novembre 2012, n. 190 e disciplinante l’ipotesi. di pantouflage o revolving doors).</w:t>
      </w:r>
    </w:p>
  </w:footnote>
  <w:footnote w:id="2">
    <w:p w:rsidR="00997510" w:rsidRDefault="00997510" w:rsidP="00F3647D">
      <w:pPr>
        <w:pStyle w:val="Testonotaapidipagina"/>
        <w:jc w:val="both"/>
      </w:pPr>
      <w:r>
        <w:rPr>
          <w:rStyle w:val="Rimandonotaapidipagina"/>
        </w:rPr>
        <w:footnoteRef/>
      </w:r>
      <w:r>
        <w:t xml:space="preserve"> </w:t>
      </w:r>
      <w:r w:rsidRPr="00F3647D">
        <w:t xml:space="preserve">L’art. 6 del D.p.r. n. 62/2013 (Codice di comportamento dei dipendenti pubblici) fornisce la seguente definizione di conflitto di interessi: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egli sia amministratore o gerente o dirigente. Il dipendente si astiene in ogni altro caso in cui esistano gravi ragioni di convenienza. Sull'astensione decide il responsabile dell’ufficio di appartenenza.” </w:t>
      </w:r>
    </w:p>
    <w:p w:rsidR="00997510" w:rsidRDefault="00997510" w:rsidP="00F3647D">
      <w:pPr>
        <w:pStyle w:val="Testonotaapidipagina"/>
        <w:jc w:val="both"/>
      </w:pPr>
      <w:r w:rsidRPr="00F3647D">
        <w:t>Si riporta altresì il disposto di cui all’art. 6-bis, legge n. 241 del 1990, introdotto dalla Legge n. 190/2012, secondo cui “Il responsabile del procedimento e i titolari degli uffici competenti ad adottare i pareri, le valutazioni tecniche, gli atti</w:t>
      </w:r>
      <w:r>
        <w:t xml:space="preserve"> </w:t>
      </w:r>
      <w:r w:rsidRPr="00F3647D">
        <w:t>endoprocedimentali e il provvedimento finale devono astenersi in caso di conflitto di interessi, segnalando ogni situazione di conflitto, anche potenziale.”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10" w:rsidRDefault="00997510" w:rsidP="00EB4F21">
    <w:pPr>
      <w:pStyle w:val="Intestazione"/>
      <w:jc w:val="right"/>
    </w:pPr>
    <w:r w:rsidRPr="00EB4F21">
      <w:t>Allegato n.</w:t>
    </w:r>
    <w: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922"/>
    <w:rsid w:val="000B1B29"/>
    <w:rsid w:val="00146E5C"/>
    <w:rsid w:val="003B42A8"/>
    <w:rsid w:val="00432419"/>
    <w:rsid w:val="006106D9"/>
    <w:rsid w:val="006A5B8F"/>
    <w:rsid w:val="00727AEA"/>
    <w:rsid w:val="00771DFF"/>
    <w:rsid w:val="007E5268"/>
    <w:rsid w:val="00997510"/>
    <w:rsid w:val="009D2818"/>
    <w:rsid w:val="00AF1481"/>
    <w:rsid w:val="00B91C69"/>
    <w:rsid w:val="00C82B6D"/>
    <w:rsid w:val="00D72B08"/>
    <w:rsid w:val="00D956DB"/>
    <w:rsid w:val="00E14966"/>
    <w:rsid w:val="00E202C7"/>
    <w:rsid w:val="00E748AD"/>
    <w:rsid w:val="00EB4F21"/>
    <w:rsid w:val="00EE4CA9"/>
    <w:rsid w:val="00F30922"/>
    <w:rsid w:val="00F3647D"/>
    <w:rsid w:val="00FA0DBB"/>
    <w:rsid w:val="00FF0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B89B04-01A6-44EB-BF36-0D2A5847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419"/>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956DB"/>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D956DB"/>
    <w:rPr>
      <w:rFonts w:cs="Times New Roman"/>
    </w:rPr>
  </w:style>
  <w:style w:type="paragraph" w:styleId="Pidipagina">
    <w:name w:val="footer"/>
    <w:basedOn w:val="Normale"/>
    <w:link w:val="PidipaginaCarattere"/>
    <w:uiPriority w:val="99"/>
    <w:rsid w:val="00D956DB"/>
    <w:pPr>
      <w:tabs>
        <w:tab w:val="center" w:pos="4819"/>
        <w:tab w:val="right" w:pos="9638"/>
      </w:tabs>
      <w:spacing w:after="0" w:line="240" w:lineRule="auto"/>
    </w:pPr>
  </w:style>
  <w:style w:type="character" w:customStyle="1" w:styleId="PidipaginaCarattere">
    <w:name w:val="Piè di pagina Carattere"/>
    <w:link w:val="Pidipagina"/>
    <w:uiPriority w:val="99"/>
    <w:locked/>
    <w:rsid w:val="00D956DB"/>
    <w:rPr>
      <w:rFonts w:cs="Times New Roman"/>
    </w:rPr>
  </w:style>
  <w:style w:type="paragraph" w:styleId="Testonotaapidipagina">
    <w:name w:val="footnote text"/>
    <w:basedOn w:val="Normale"/>
    <w:link w:val="TestonotaapidipaginaCarattere"/>
    <w:uiPriority w:val="99"/>
    <w:semiHidden/>
    <w:rsid w:val="006106D9"/>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6106D9"/>
    <w:rPr>
      <w:rFonts w:cs="Times New Roman"/>
      <w:sz w:val="20"/>
      <w:szCs w:val="20"/>
    </w:rPr>
  </w:style>
  <w:style w:type="character" w:styleId="Rimandonotaapidipagina">
    <w:name w:val="footnote reference"/>
    <w:uiPriority w:val="99"/>
    <w:semiHidden/>
    <w:rsid w:val="006106D9"/>
    <w:rPr>
      <w:rFonts w:cs="Times New Roman"/>
      <w:vertAlign w:val="superscript"/>
    </w:rPr>
  </w:style>
  <w:style w:type="paragraph" w:styleId="Testofumetto">
    <w:name w:val="Balloon Text"/>
    <w:basedOn w:val="Normale"/>
    <w:link w:val="TestofumettoCarattere"/>
    <w:uiPriority w:val="99"/>
    <w:semiHidden/>
    <w:rsid w:val="00EE4CA9"/>
    <w:rPr>
      <w:rFonts w:ascii="Tahoma" w:hAnsi="Tahoma" w:cs="Tahoma"/>
      <w:sz w:val="16"/>
      <w:szCs w:val="16"/>
    </w:rPr>
  </w:style>
  <w:style w:type="character" w:customStyle="1" w:styleId="TestofumettoCarattere">
    <w:name w:val="Testo fumetto Carattere"/>
    <w:link w:val="Testofumetto"/>
    <w:uiPriority w:val="99"/>
    <w:semiHidden/>
    <w:rsid w:val="009F373D"/>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1344</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romeo</dc:creator>
  <cp:keywords/>
  <dc:description/>
  <cp:lastModifiedBy>Francesca Sciamanna</cp:lastModifiedBy>
  <cp:revision>15</cp:revision>
  <cp:lastPrinted>2025-04-16T07:09:00Z</cp:lastPrinted>
  <dcterms:created xsi:type="dcterms:W3CDTF">2019-08-20T16:47:00Z</dcterms:created>
  <dcterms:modified xsi:type="dcterms:W3CDTF">2025-04-16T07:09:00Z</dcterms:modified>
</cp:coreProperties>
</file>