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7B9" w:rsidRPr="00DF5C02" w:rsidRDefault="00F967B9" w:rsidP="00DF5C02">
      <w:pPr>
        <w:spacing w:after="0" w:line="240" w:lineRule="auto"/>
        <w:jc w:val="center"/>
        <w:rPr>
          <w:rFonts w:ascii="Gill Sans MT" w:hAnsi="Gill Sans MT"/>
        </w:rPr>
      </w:pPr>
      <w:bookmarkStart w:id="0" w:name="_GoBack"/>
      <w:bookmarkEnd w:id="0"/>
      <w:r w:rsidRPr="00DF5C02">
        <w:rPr>
          <w:rFonts w:ascii="Gill Sans MT" w:hAnsi="Gill Sans MT"/>
        </w:rPr>
        <w:t>DICHIARAZIONI SOSTITUTIVE DI CERTIFICAZIONI E DI ATTO DI NOTORIETÀ</w:t>
      </w:r>
    </w:p>
    <w:p w:rsidR="00F967B9" w:rsidRPr="00DF5C02" w:rsidRDefault="00F967B9" w:rsidP="00DF5C02">
      <w:pPr>
        <w:spacing w:after="0" w:line="240" w:lineRule="auto"/>
        <w:jc w:val="center"/>
        <w:rPr>
          <w:rFonts w:ascii="Gill Sans MT" w:hAnsi="Gill Sans MT"/>
        </w:rPr>
      </w:pPr>
      <w:r w:rsidRPr="00DF5C02">
        <w:rPr>
          <w:rFonts w:ascii="Gill Sans MT" w:hAnsi="Gill Sans MT"/>
        </w:rPr>
        <w:t>(artt.46 e 47 D.P.R. n.445/00)</w:t>
      </w:r>
    </w:p>
    <w:p w:rsidR="00F967B9" w:rsidRPr="00DF5C02" w:rsidRDefault="00F967B9" w:rsidP="00DF5C02">
      <w:pPr>
        <w:spacing w:after="0" w:line="360" w:lineRule="auto"/>
        <w:rPr>
          <w:rFonts w:ascii="Gill Sans MT" w:hAnsi="Gill Sans MT"/>
        </w:rPr>
      </w:pPr>
      <w:r w:rsidRPr="00DF5C02">
        <w:rPr>
          <w:rFonts w:ascii="Gill Sans MT" w:hAnsi="Gill Sans MT"/>
        </w:rPr>
        <w:t xml:space="preserve"> </w:t>
      </w:r>
    </w:p>
    <w:p w:rsidR="00F967B9" w:rsidRDefault="00F967B9" w:rsidP="00DF5C02">
      <w:pPr>
        <w:spacing w:after="0" w:line="360" w:lineRule="auto"/>
        <w:jc w:val="both"/>
        <w:rPr>
          <w:rFonts w:ascii="Gill Sans MT" w:hAnsi="Gill Sans MT"/>
        </w:rPr>
      </w:pPr>
      <w:r w:rsidRPr="00DF5C02">
        <w:rPr>
          <w:rFonts w:ascii="Gill Sans MT" w:hAnsi="Gill Sans MT"/>
        </w:rPr>
        <w:t>__1__sottoscritt_________________________________________________</w:t>
      </w:r>
      <w:r>
        <w:rPr>
          <w:rFonts w:ascii="Gill Sans MT" w:hAnsi="Gill Sans MT"/>
        </w:rPr>
        <w:t>______</w:t>
      </w:r>
      <w:r w:rsidRPr="00DF5C02">
        <w:rPr>
          <w:rFonts w:ascii="Gill Sans MT" w:hAnsi="Gill Sans MT"/>
        </w:rPr>
        <w:t xml:space="preserve">____nat____a </w:t>
      </w:r>
      <w:r>
        <w:rPr>
          <w:rFonts w:ascii="Gill Sans MT" w:hAnsi="Gill Sans MT"/>
        </w:rPr>
        <w:t>______________________</w:t>
      </w:r>
      <w:r w:rsidRPr="00DF5C02">
        <w:rPr>
          <w:rFonts w:ascii="Gill Sans MT" w:hAnsi="Gill Sans MT"/>
        </w:rPr>
        <w:t xml:space="preserve">______il___________ residente in ____________________________ Via_____________________________________________________n____ CAP________ </w:t>
      </w:r>
    </w:p>
    <w:p w:rsidR="00F967B9" w:rsidRDefault="00F967B9" w:rsidP="00DF5C02">
      <w:pPr>
        <w:spacing w:after="0" w:line="360" w:lineRule="auto"/>
        <w:jc w:val="both"/>
        <w:rPr>
          <w:rFonts w:ascii="Gill Sans MT" w:hAnsi="Gill Sans MT"/>
        </w:rPr>
      </w:pPr>
    </w:p>
    <w:p w:rsidR="00F967B9" w:rsidRPr="00DF5C02" w:rsidRDefault="00F967B9" w:rsidP="00DF5C02">
      <w:pPr>
        <w:spacing w:after="0" w:line="360" w:lineRule="auto"/>
        <w:jc w:val="both"/>
        <w:rPr>
          <w:rFonts w:ascii="Gill Sans MT" w:hAnsi="Gill Sans MT"/>
        </w:rPr>
      </w:pPr>
      <w:r w:rsidRPr="00DF5C02">
        <w:rPr>
          <w:rFonts w:ascii="Gill Sans MT" w:hAnsi="Gill Sans MT"/>
        </w:rPr>
        <w:t>con riferimento alla nomina di componente della Commissione di Valutazione dell’Avviso Pubblico, per titoli e colloquio, per il conferimento di un incarico di durata quinquennale, eventualmente rinnovabile di Direttore della UOC di…</w:t>
      </w:r>
      <w:r>
        <w:rPr>
          <w:rFonts w:ascii="Gill Sans MT" w:hAnsi="Gill Sans MT"/>
        </w:rPr>
        <w:t>…………………………………………….</w:t>
      </w:r>
      <w:r w:rsidRPr="00DF5C02">
        <w:rPr>
          <w:rFonts w:ascii="Gill Sans MT" w:hAnsi="Gill Sans MT"/>
        </w:rPr>
        <w:t>… disciplina di ………</w:t>
      </w:r>
      <w:r>
        <w:rPr>
          <w:rFonts w:ascii="Gill Sans MT" w:hAnsi="Gill Sans MT"/>
        </w:rPr>
        <w:t>….</w:t>
      </w:r>
      <w:r w:rsidRPr="00DF5C02">
        <w:rPr>
          <w:rFonts w:ascii="Gill Sans MT" w:hAnsi="Gill Sans MT"/>
        </w:rPr>
        <w:t>…</w:t>
      </w:r>
      <w:r>
        <w:rPr>
          <w:rFonts w:ascii="Gill Sans MT" w:hAnsi="Gill Sans MT"/>
        </w:rPr>
        <w:t>……..</w:t>
      </w:r>
      <w:r w:rsidRPr="00DF5C02">
        <w:rPr>
          <w:rFonts w:ascii="Gill Sans MT" w:hAnsi="Gill Sans MT"/>
        </w:rPr>
        <w:t>……………., indetto con deliberazione n. …</w:t>
      </w:r>
      <w:r>
        <w:rPr>
          <w:rFonts w:ascii="Gill Sans MT" w:hAnsi="Gill Sans MT"/>
        </w:rPr>
        <w:t>……...</w:t>
      </w:r>
      <w:r w:rsidRPr="00DF5C02">
        <w:rPr>
          <w:rFonts w:ascii="Gill Sans MT" w:hAnsi="Gill Sans MT"/>
        </w:rPr>
        <w:t xml:space="preserve">………. e pubblicato sul BURL n. </w:t>
      </w:r>
      <w:r>
        <w:rPr>
          <w:rFonts w:ascii="Gill Sans MT" w:hAnsi="Gill Sans MT"/>
        </w:rPr>
        <w:t>…………….</w:t>
      </w:r>
      <w:r w:rsidRPr="00DF5C02">
        <w:rPr>
          <w:rFonts w:ascii="Gill Sans MT" w:hAnsi="Gill Sans MT"/>
        </w:rPr>
        <w:t>….. del …</w:t>
      </w:r>
      <w:r>
        <w:rPr>
          <w:rFonts w:ascii="Gill Sans MT" w:hAnsi="Gill Sans MT"/>
        </w:rPr>
        <w:t>…………</w:t>
      </w:r>
      <w:r w:rsidRPr="00DF5C02">
        <w:rPr>
          <w:rFonts w:ascii="Gill Sans MT" w:hAnsi="Gill Sans MT"/>
        </w:rPr>
        <w:t>….. e sulla G.U. n. …</w:t>
      </w:r>
      <w:r>
        <w:rPr>
          <w:rFonts w:ascii="Gill Sans MT" w:hAnsi="Gill Sans MT"/>
        </w:rPr>
        <w:t>….</w:t>
      </w:r>
      <w:r w:rsidRPr="00DF5C02">
        <w:rPr>
          <w:rFonts w:ascii="Gill Sans MT" w:hAnsi="Gill Sans MT"/>
        </w:rPr>
        <w:t>……….Serie Speciale del ……</w:t>
      </w:r>
      <w:r>
        <w:rPr>
          <w:rFonts w:ascii="Gill Sans MT" w:hAnsi="Gill Sans MT"/>
        </w:rPr>
        <w:t>……….</w:t>
      </w:r>
      <w:r w:rsidRPr="00DF5C02">
        <w:rPr>
          <w:rFonts w:ascii="Gill Sans MT" w:hAnsi="Gill Sans MT"/>
        </w:rPr>
        <w:t xml:space="preserve">………,  consapevole, ai sensi di quanto disposto dall'art.76 del D.P.R. n.445/2000, delle sanzioni penali cui può andare incontro in caso di dichiarazioni mendaci </w:t>
      </w:r>
    </w:p>
    <w:p w:rsidR="00F967B9" w:rsidRPr="00DF5C02" w:rsidRDefault="00F967B9" w:rsidP="00DF5C02">
      <w:pPr>
        <w:spacing w:after="0" w:line="360" w:lineRule="auto"/>
        <w:jc w:val="both"/>
        <w:rPr>
          <w:rFonts w:ascii="Gill Sans MT" w:hAnsi="Gill Sans MT"/>
        </w:rPr>
      </w:pPr>
      <w:r w:rsidRPr="00DF5C02">
        <w:rPr>
          <w:rFonts w:ascii="Gill Sans MT" w:hAnsi="Gill Sans MT"/>
        </w:rPr>
        <w:t xml:space="preserve"> </w:t>
      </w:r>
    </w:p>
    <w:p w:rsidR="00F967B9" w:rsidRPr="00DF5C02" w:rsidRDefault="00F967B9" w:rsidP="00DF5C02">
      <w:pPr>
        <w:spacing w:after="0" w:line="360" w:lineRule="auto"/>
        <w:jc w:val="center"/>
        <w:rPr>
          <w:rFonts w:ascii="Gill Sans MT" w:hAnsi="Gill Sans MT"/>
        </w:rPr>
      </w:pPr>
      <w:r w:rsidRPr="00DF5C02">
        <w:rPr>
          <w:rFonts w:ascii="Gill Sans MT" w:hAnsi="Gill Sans MT"/>
        </w:rPr>
        <w:t>DICHIARA</w:t>
      </w:r>
    </w:p>
    <w:p w:rsidR="00F967B9" w:rsidRPr="00DF5C02" w:rsidRDefault="00F967B9" w:rsidP="00DF5C02">
      <w:pPr>
        <w:spacing w:after="0" w:line="360" w:lineRule="auto"/>
        <w:jc w:val="both"/>
        <w:rPr>
          <w:rFonts w:ascii="Gill Sans MT" w:hAnsi="Gill Sans MT"/>
        </w:rPr>
      </w:pPr>
      <w:r w:rsidRPr="00DF5C02">
        <w:rPr>
          <w:rFonts w:ascii="Gill Sans MT" w:hAnsi="Gill Sans MT"/>
        </w:rPr>
        <w:t xml:space="preserve"> </w:t>
      </w:r>
    </w:p>
    <w:p w:rsidR="00F967B9" w:rsidRPr="00DF5C02" w:rsidRDefault="00F967B9" w:rsidP="00DF5C02">
      <w:pPr>
        <w:spacing w:after="0" w:line="360" w:lineRule="auto"/>
        <w:jc w:val="both"/>
        <w:rPr>
          <w:rFonts w:ascii="Gill Sans MT" w:hAnsi="Gill Sans MT"/>
        </w:rPr>
      </w:pPr>
      <w:r w:rsidRPr="00DF5C02">
        <w:rPr>
          <w:rFonts w:ascii="Gill Sans MT" w:hAnsi="Gill Sans MT"/>
        </w:rPr>
        <w:t xml:space="preserve"> </w:t>
      </w:r>
    </w:p>
    <w:p w:rsidR="00F967B9" w:rsidRPr="00DF5C02" w:rsidRDefault="00F967B9" w:rsidP="00DF5C02">
      <w:pPr>
        <w:spacing w:after="0" w:line="360" w:lineRule="auto"/>
        <w:ind w:left="426" w:hanging="426"/>
        <w:jc w:val="both"/>
        <w:rPr>
          <w:rFonts w:ascii="Gill Sans MT" w:hAnsi="Gill Sans MT"/>
        </w:rPr>
      </w:pPr>
      <w:r w:rsidRPr="00DF5C02">
        <w:rPr>
          <w:rFonts w:ascii="Gill Sans MT" w:hAnsi="Gill Sans MT"/>
        </w:rPr>
        <w:t xml:space="preserve">- di essere  a tutt’oggi dipendente dell’Azienda________________________________________ ______________________________, in qualità di titolare della seguente struttura complessa __________________________________________________________________________; </w:t>
      </w:r>
    </w:p>
    <w:p w:rsidR="00F967B9" w:rsidRPr="00DF5C02" w:rsidRDefault="00F967B9" w:rsidP="00DF5C02">
      <w:pPr>
        <w:spacing w:after="0" w:line="360" w:lineRule="auto"/>
        <w:ind w:left="426" w:hanging="426"/>
        <w:jc w:val="both"/>
        <w:rPr>
          <w:rFonts w:ascii="Gill Sans MT" w:hAnsi="Gill Sans MT"/>
        </w:rPr>
      </w:pPr>
      <w:r w:rsidRPr="00DF5C02">
        <w:rPr>
          <w:rFonts w:ascii="Gill Sans MT" w:hAnsi="Gill Sans MT"/>
        </w:rPr>
        <w:t xml:space="preserve"> </w:t>
      </w:r>
    </w:p>
    <w:p w:rsidR="00F967B9" w:rsidRPr="00DF5C02" w:rsidRDefault="00F967B9" w:rsidP="00DF5C02">
      <w:pPr>
        <w:tabs>
          <w:tab w:val="left" w:pos="426"/>
        </w:tabs>
        <w:spacing w:before="120" w:after="120" w:line="360" w:lineRule="auto"/>
        <w:ind w:left="426" w:hanging="284"/>
        <w:jc w:val="both"/>
        <w:rPr>
          <w:rFonts w:ascii="Gill Sans MT" w:hAnsi="Gill Sans MT"/>
        </w:rPr>
      </w:pPr>
      <w:r w:rsidRPr="00DF5C02">
        <w:rPr>
          <w:rFonts w:ascii="Gill Sans MT" w:hAnsi="Gill Sans MT"/>
        </w:rPr>
        <w:t xml:space="preserve">- </w:t>
      </w:r>
      <w:r>
        <w:rPr>
          <w:rFonts w:ascii="Gill Sans MT" w:hAnsi="Gill Sans MT"/>
        </w:rPr>
        <w:tab/>
      </w:r>
      <w:r w:rsidRPr="00DF5C02">
        <w:rPr>
          <w:rFonts w:ascii="Gill Sans MT" w:hAnsi="Gill Sans MT"/>
        </w:rPr>
        <w:t xml:space="preserve">di non essere stato condannato, neppure con sentenza non passata in giudicato, per i reati previsti nel capo I del titolo II del libro secondo del codice penale, ex art. 35-bis, del D.lgs. n.165/2001 e s.m.i. recante disposizioni di “prevenzione del fenomeno della corruzione nella formazione di commissioni e nelle assegnazioni agli uffici”; </w:t>
      </w:r>
    </w:p>
    <w:p w:rsidR="00F967B9" w:rsidRPr="00DF5C02" w:rsidRDefault="00F967B9" w:rsidP="00DF5C02">
      <w:pPr>
        <w:tabs>
          <w:tab w:val="left" w:pos="426"/>
        </w:tabs>
        <w:spacing w:before="120" w:after="120" w:line="360" w:lineRule="auto"/>
        <w:ind w:left="426" w:hanging="284"/>
        <w:jc w:val="both"/>
        <w:rPr>
          <w:rFonts w:ascii="Gill Sans MT" w:hAnsi="Gill Sans MT"/>
        </w:rPr>
      </w:pPr>
      <w:r w:rsidRPr="00DF5C02">
        <w:rPr>
          <w:rFonts w:ascii="Gill Sans MT" w:hAnsi="Gill Sans MT"/>
        </w:rPr>
        <w:t xml:space="preserve"> - </w:t>
      </w:r>
      <w:r>
        <w:rPr>
          <w:rFonts w:ascii="Gill Sans MT" w:hAnsi="Gill Sans MT"/>
        </w:rPr>
        <w:tab/>
      </w:r>
      <w:r w:rsidRPr="00DF5C02">
        <w:rPr>
          <w:rFonts w:ascii="Gill Sans MT" w:hAnsi="Gill Sans MT"/>
        </w:rPr>
        <w:t xml:space="preserve">che non sussistono situazioni di incompatibilità ai sensi degli articoli 51 e 52 del codice di procedura civile con i candidati in calce elencati; </w:t>
      </w:r>
    </w:p>
    <w:p w:rsidR="00F967B9" w:rsidRPr="00DF5C02" w:rsidRDefault="00F967B9" w:rsidP="00DF5C02">
      <w:pPr>
        <w:tabs>
          <w:tab w:val="left" w:pos="426"/>
        </w:tabs>
        <w:spacing w:before="120" w:after="120" w:line="360" w:lineRule="auto"/>
        <w:ind w:left="426" w:hanging="284"/>
        <w:jc w:val="both"/>
        <w:rPr>
          <w:rFonts w:ascii="Gill Sans MT" w:hAnsi="Gill Sans MT"/>
        </w:rPr>
      </w:pPr>
      <w:r w:rsidRPr="00DF5C02">
        <w:rPr>
          <w:rFonts w:ascii="Gill Sans MT" w:hAnsi="Gill Sans MT"/>
        </w:rPr>
        <w:t xml:space="preserve"> - </w:t>
      </w:r>
      <w:r>
        <w:rPr>
          <w:rFonts w:ascii="Gill Sans MT" w:hAnsi="Gill Sans MT"/>
        </w:rPr>
        <w:tab/>
      </w:r>
      <w:r w:rsidRPr="00DF5C02">
        <w:rPr>
          <w:rFonts w:ascii="Gill Sans MT" w:hAnsi="Gill Sans MT"/>
        </w:rPr>
        <w:t xml:space="preserve">che non sussiste alcuna situazione di conflitto di interessi con i candidati in calce elencati in merito a pregressi rapporti di collaborazione continuativa in ambito universitario o di ricerca scientifica, atti a determinare una situazione di incompatibilità; </w:t>
      </w:r>
    </w:p>
    <w:p w:rsidR="00F967B9" w:rsidRPr="00DF5C02" w:rsidRDefault="00F967B9" w:rsidP="00DF5C02">
      <w:pPr>
        <w:tabs>
          <w:tab w:val="left" w:pos="426"/>
        </w:tabs>
        <w:spacing w:before="120" w:after="120" w:line="360" w:lineRule="auto"/>
        <w:ind w:left="426" w:hanging="284"/>
        <w:jc w:val="both"/>
        <w:rPr>
          <w:rFonts w:ascii="Gill Sans MT" w:hAnsi="Gill Sans MT"/>
        </w:rPr>
      </w:pPr>
      <w:r w:rsidRPr="00DF5C02">
        <w:rPr>
          <w:rFonts w:ascii="Gill Sans MT" w:hAnsi="Gill Sans MT"/>
        </w:rPr>
        <w:t xml:space="preserve"> - </w:t>
      </w:r>
      <w:r>
        <w:rPr>
          <w:rFonts w:ascii="Gill Sans MT" w:hAnsi="Gill Sans MT"/>
        </w:rPr>
        <w:tab/>
      </w:r>
      <w:r w:rsidRPr="00DF5C02">
        <w:rPr>
          <w:rFonts w:ascii="Gill Sans MT" w:hAnsi="Gill Sans MT"/>
        </w:rPr>
        <w:t xml:space="preserve">che, allo stato attuale, non sussiste alcuna causa che possa configurare, in capo al dichiarante, una situazione di conflitto di interessi, anche potenziale, tra l’incarico di commissario in rapporto ai candidati in calce elencati con impegno a dichiararne la sussistenza, qualora una delle predette cause dovesse sopravvenire successivamente all’assunzione dell’incarico medesimo ai sensi ex art. 6 bis l. 241/1990; </w:t>
      </w:r>
    </w:p>
    <w:p w:rsidR="00F967B9" w:rsidRPr="00DF5C02" w:rsidRDefault="00F967B9" w:rsidP="00DF5C02">
      <w:pPr>
        <w:tabs>
          <w:tab w:val="left" w:pos="426"/>
        </w:tabs>
        <w:spacing w:before="120" w:after="120" w:line="360" w:lineRule="auto"/>
        <w:ind w:left="426" w:hanging="284"/>
        <w:jc w:val="both"/>
        <w:rPr>
          <w:rFonts w:ascii="Gill Sans MT" w:hAnsi="Gill Sans MT"/>
        </w:rPr>
      </w:pPr>
      <w:r w:rsidRPr="00DF5C02">
        <w:rPr>
          <w:rFonts w:ascii="Gill Sans MT" w:hAnsi="Gill Sans MT"/>
        </w:rPr>
        <w:lastRenderedPageBreak/>
        <w:t xml:space="preserve"> - </w:t>
      </w:r>
      <w:r>
        <w:rPr>
          <w:rFonts w:ascii="Gill Sans MT" w:hAnsi="Gill Sans MT"/>
        </w:rPr>
        <w:tab/>
      </w:r>
      <w:r w:rsidRPr="00DF5C02">
        <w:rPr>
          <w:rFonts w:ascii="Gill Sans MT" w:hAnsi="Gill Sans MT"/>
        </w:rPr>
        <w:t xml:space="preserve">di non trovarsi in alcuna delle situazioni di incompatibilità previste nei Capi V e VI del D.lgs. n. 39/2013; </w:t>
      </w:r>
    </w:p>
    <w:p w:rsidR="00F967B9" w:rsidRPr="00DF5C02" w:rsidRDefault="00F967B9" w:rsidP="00DF5C02">
      <w:pPr>
        <w:tabs>
          <w:tab w:val="left" w:pos="426"/>
        </w:tabs>
        <w:spacing w:before="120" w:after="120" w:line="360" w:lineRule="auto"/>
        <w:ind w:left="426" w:hanging="284"/>
        <w:jc w:val="both"/>
        <w:rPr>
          <w:rFonts w:ascii="Gill Sans MT" w:hAnsi="Gill Sans MT"/>
        </w:rPr>
      </w:pPr>
      <w:r w:rsidRPr="00DF5C02">
        <w:rPr>
          <w:rFonts w:ascii="Gill Sans MT" w:hAnsi="Gill Sans MT"/>
        </w:rPr>
        <w:t xml:space="preserve"> - </w:t>
      </w:r>
      <w:r>
        <w:rPr>
          <w:rFonts w:ascii="Gill Sans MT" w:hAnsi="Gill Sans MT"/>
        </w:rPr>
        <w:tab/>
      </w:r>
      <w:r w:rsidRPr="00DF5C02">
        <w:rPr>
          <w:rFonts w:ascii="Gill Sans MT" w:hAnsi="Gill Sans MT"/>
        </w:rPr>
        <w:t xml:space="preserve">di non trovarsi in alcuna delle situazioni di inconferibilità di incarichi dirigenziali, e assimilati, descritte analiticamente nei Capi II, III e IV del D.lgs. n. 39/2013; </w:t>
      </w:r>
    </w:p>
    <w:p w:rsidR="00F967B9" w:rsidRPr="00DF5C02" w:rsidRDefault="00F967B9" w:rsidP="00DF5C02">
      <w:pPr>
        <w:tabs>
          <w:tab w:val="left" w:pos="426"/>
        </w:tabs>
        <w:spacing w:before="120" w:after="120" w:line="360" w:lineRule="auto"/>
        <w:ind w:left="426" w:hanging="284"/>
        <w:jc w:val="both"/>
        <w:rPr>
          <w:rFonts w:ascii="Gill Sans MT" w:hAnsi="Gill Sans MT"/>
        </w:rPr>
      </w:pPr>
      <w:r w:rsidRPr="00DF5C02">
        <w:rPr>
          <w:rFonts w:ascii="Gill Sans MT" w:hAnsi="Gill Sans MT"/>
        </w:rPr>
        <w:t xml:space="preserve"> - </w:t>
      </w:r>
      <w:r>
        <w:rPr>
          <w:rFonts w:ascii="Gill Sans MT" w:hAnsi="Gill Sans MT"/>
        </w:rPr>
        <w:tab/>
      </w:r>
      <w:r w:rsidRPr="00DF5C02">
        <w:rPr>
          <w:rFonts w:ascii="Gill Sans MT" w:hAnsi="Gill Sans MT"/>
        </w:rPr>
        <w:t xml:space="preserve">di non ricoprire cariche politiche e di non essere rappresentante sindacale – ex art.35 del D.lgs.n.165/2001 e s.m.i.. </w:t>
      </w:r>
    </w:p>
    <w:p w:rsidR="00F967B9" w:rsidRPr="00DF5C02" w:rsidRDefault="00F967B9" w:rsidP="00DF5C02">
      <w:pPr>
        <w:spacing w:after="0" w:line="360" w:lineRule="auto"/>
        <w:jc w:val="both"/>
        <w:rPr>
          <w:rFonts w:ascii="Gill Sans MT" w:hAnsi="Gill Sans MT"/>
        </w:rPr>
      </w:pPr>
      <w:r w:rsidRPr="00DF5C02">
        <w:rPr>
          <w:rFonts w:ascii="Gill Sans MT" w:hAnsi="Gill Sans MT"/>
        </w:rPr>
        <w:t xml:space="preserve">  </w:t>
      </w:r>
    </w:p>
    <w:p w:rsidR="00F967B9" w:rsidRPr="00DF5C02" w:rsidRDefault="00F967B9" w:rsidP="00DF5C02">
      <w:pPr>
        <w:spacing w:after="0" w:line="360" w:lineRule="auto"/>
        <w:jc w:val="both"/>
        <w:rPr>
          <w:rFonts w:ascii="Gill Sans MT" w:hAnsi="Gill Sans MT"/>
        </w:rPr>
      </w:pPr>
      <w:r w:rsidRPr="00DF5C02">
        <w:rPr>
          <w:rFonts w:ascii="Gill Sans MT" w:hAnsi="Gill Sans MT"/>
        </w:rPr>
        <w:t xml:space="preserve">Roma,  _______________   </w:t>
      </w:r>
    </w:p>
    <w:p w:rsidR="00F967B9" w:rsidRPr="00DF5C02" w:rsidRDefault="00F967B9" w:rsidP="00DF5C02">
      <w:pPr>
        <w:spacing w:after="0" w:line="360" w:lineRule="auto"/>
        <w:jc w:val="both"/>
        <w:rPr>
          <w:rFonts w:ascii="Gill Sans MT" w:hAnsi="Gill Sans MT"/>
        </w:rPr>
      </w:pPr>
      <w:r w:rsidRPr="00DF5C02">
        <w:rPr>
          <w:rFonts w:ascii="Gill Sans MT" w:hAnsi="Gill Sans MT"/>
        </w:rPr>
        <w:t xml:space="preserve"> </w:t>
      </w:r>
    </w:p>
    <w:p w:rsidR="00F967B9" w:rsidRPr="00DF5C02" w:rsidRDefault="00F967B9" w:rsidP="00DF5C02">
      <w:pPr>
        <w:spacing w:after="0" w:line="360" w:lineRule="auto"/>
        <w:jc w:val="both"/>
        <w:rPr>
          <w:rFonts w:ascii="Gill Sans MT" w:hAnsi="Gill Sans MT"/>
        </w:rPr>
      </w:pPr>
      <w:r w:rsidRPr="00DF5C02">
        <w:rPr>
          <w:rFonts w:ascii="Gill Sans MT" w:hAnsi="Gill Sans MT"/>
        </w:rPr>
        <w:t xml:space="preserve"> Firma del dichiarante_______________________________________ </w:t>
      </w:r>
    </w:p>
    <w:p w:rsidR="00F967B9" w:rsidRPr="00DF5C02" w:rsidRDefault="00F967B9" w:rsidP="00DF5C02">
      <w:pPr>
        <w:spacing w:after="0" w:line="360" w:lineRule="auto"/>
        <w:jc w:val="both"/>
        <w:rPr>
          <w:rFonts w:ascii="Gill Sans MT" w:hAnsi="Gill Sans MT"/>
        </w:rPr>
      </w:pPr>
      <w:r w:rsidRPr="00DF5C02">
        <w:rPr>
          <w:rFonts w:ascii="Gill Sans MT" w:hAnsi="Gill Sans MT"/>
        </w:rPr>
        <w:t xml:space="preserve"> </w:t>
      </w:r>
    </w:p>
    <w:p w:rsidR="00F967B9" w:rsidRPr="00DF5C02" w:rsidRDefault="00F967B9" w:rsidP="00DF5C02">
      <w:pPr>
        <w:spacing w:after="0" w:line="360" w:lineRule="auto"/>
        <w:jc w:val="both"/>
        <w:rPr>
          <w:rFonts w:ascii="Gill Sans MT" w:hAnsi="Gill Sans MT"/>
        </w:rPr>
      </w:pPr>
      <w:r w:rsidRPr="00DF5C02">
        <w:rPr>
          <w:rFonts w:ascii="Gill Sans MT" w:hAnsi="Gill Sans MT"/>
        </w:rPr>
        <w:t xml:space="preserve"> (il dichiarante deve allegare alla dichiarazione fotocopia di un documento di riconoscimento in corso di validità) </w:t>
      </w:r>
    </w:p>
    <w:p w:rsidR="00F967B9" w:rsidRPr="00DF5C02" w:rsidRDefault="00F967B9" w:rsidP="00DF5C02">
      <w:pPr>
        <w:spacing w:after="0" w:line="360" w:lineRule="auto"/>
        <w:jc w:val="both"/>
        <w:rPr>
          <w:rFonts w:ascii="Gill Sans MT" w:hAnsi="Gill Sans MT"/>
        </w:rPr>
      </w:pPr>
    </w:p>
    <w:p w:rsidR="00F967B9" w:rsidRPr="00DF5C02" w:rsidRDefault="00F967B9" w:rsidP="00DF5C02">
      <w:pPr>
        <w:spacing w:after="0" w:line="360" w:lineRule="auto"/>
        <w:jc w:val="both"/>
        <w:rPr>
          <w:rFonts w:ascii="Gill Sans MT" w:hAnsi="Gill Sans MT"/>
        </w:rPr>
      </w:pPr>
      <w:r w:rsidRPr="00DF5C02">
        <w:rPr>
          <w:rFonts w:ascii="Gill Sans MT" w:hAnsi="Gill Sans MT"/>
        </w:rPr>
        <w:t xml:space="preserve"> </w:t>
      </w:r>
    </w:p>
    <w:p w:rsidR="00F967B9" w:rsidRDefault="00F967B9" w:rsidP="00DF5C02">
      <w:pPr>
        <w:spacing w:after="0" w:line="240" w:lineRule="auto"/>
        <w:jc w:val="both"/>
        <w:rPr>
          <w:rFonts w:ascii="Gill Sans MT" w:hAnsi="Gill Sans MT"/>
        </w:rPr>
      </w:pPr>
      <w:r w:rsidRPr="00DF5C02">
        <w:rPr>
          <w:rFonts w:ascii="Gill Sans MT" w:hAnsi="Gill Sans MT"/>
        </w:rPr>
        <w:t xml:space="preserve"> Note </w:t>
      </w:r>
    </w:p>
    <w:p w:rsidR="00F967B9" w:rsidRPr="00DF5C02" w:rsidRDefault="00F967B9" w:rsidP="00DF5C02">
      <w:pPr>
        <w:spacing w:after="0" w:line="240" w:lineRule="auto"/>
        <w:jc w:val="both"/>
        <w:rPr>
          <w:rFonts w:ascii="Gill Sans MT" w:hAnsi="Gill Sans MT"/>
        </w:rPr>
      </w:pPr>
      <w:r>
        <w:rPr>
          <w:rFonts w:ascii="Gill Sans MT" w:hAnsi="Gill Sans MT"/>
        </w:rPr>
        <w:t>__________________________</w:t>
      </w:r>
    </w:p>
    <w:p w:rsidR="00F967B9" w:rsidRPr="00DF5C02" w:rsidRDefault="00F967B9" w:rsidP="00DF5C02">
      <w:pPr>
        <w:spacing w:after="0" w:line="240" w:lineRule="auto"/>
        <w:jc w:val="both"/>
        <w:rPr>
          <w:rFonts w:ascii="Gill Sans MT" w:hAnsi="Gill Sans MT"/>
        </w:rPr>
      </w:pPr>
      <w:r w:rsidRPr="00DF5C02">
        <w:rPr>
          <w:rFonts w:ascii="Gill Sans MT" w:hAnsi="Gill Sans MT"/>
        </w:rPr>
        <w:t xml:space="preserve">  </w:t>
      </w:r>
    </w:p>
    <w:p w:rsidR="00F967B9" w:rsidRDefault="00F967B9" w:rsidP="00DF5C02">
      <w:pPr>
        <w:spacing w:after="0" w:line="360" w:lineRule="auto"/>
        <w:jc w:val="both"/>
        <w:rPr>
          <w:rFonts w:ascii="Gill Sans MT" w:hAnsi="Gill Sans MT"/>
        </w:rPr>
      </w:pPr>
      <w:r w:rsidRPr="00DF5C02">
        <w:rPr>
          <w:rFonts w:ascii="Gill Sans MT" w:hAnsi="Gill Sans MT"/>
        </w:rPr>
        <w:t>1</w:t>
      </w:r>
    </w:p>
    <w:p w:rsidR="00F967B9" w:rsidRPr="00DF5C02" w:rsidRDefault="00F967B9" w:rsidP="00DF5C02">
      <w:pPr>
        <w:spacing w:after="0" w:line="360" w:lineRule="auto"/>
        <w:jc w:val="both"/>
        <w:rPr>
          <w:rFonts w:ascii="Gill Sans MT" w:hAnsi="Gill Sans MT"/>
        </w:rPr>
      </w:pPr>
      <w:r w:rsidRPr="00DF5C02">
        <w:rPr>
          <w:rFonts w:ascii="Gill Sans MT" w:hAnsi="Gill Sans MT"/>
        </w:rPr>
        <w:t xml:space="preserve"> L’art. 35-bis, comma 1, del d.lgs. n. 165/2001 e s.m.i. stabilisce che “Coloro che sono stati condannati, anche con sentenza non passata in giudicato, per i reati previsti nel capo I del titolo II del libro secondo del codice penale: a) non possono fare parte, anche con compiti di segreteria, di commissioni per l’accesso o la selezione a pubblici impieghi; b) non possono essere assegnati, anche con funzioni direttive, agli uffici preposti alla gestione delle risorse finanziarie, all’acquisizione di beni, servizi e forniture, nonché alla concessione o all’erogazione di sovvenzioni, contributi, sussidi, ausili finanziari o attribuzioni di vantaggi economici a soggetti pubblici e privati; c) non possono fare parte delle commissioni per la scelta del contraente per l’affidamento di lavori, forniture e servizi, per la concessione o l’erogazione di sovvenzioni, contributi, sussidi, ausili finanziari, nonché per l’attribuzione di vantaggi economici di qualunque genere.” Il comma 2 del medesimo articolo prevede che “La disposizione prevista al comma l integra le leggi e regolamenti che disciplinano la formazione di commissioni e la nomina dei relativi segretari” (aggiunto dalla Legge 6 novembre 2012, n. 190). </w:t>
      </w:r>
    </w:p>
    <w:p w:rsidR="00F967B9" w:rsidRDefault="00F967B9" w:rsidP="00DF5C02">
      <w:pPr>
        <w:spacing w:after="0" w:line="360" w:lineRule="auto"/>
        <w:jc w:val="both"/>
        <w:rPr>
          <w:rFonts w:ascii="Gill Sans MT" w:hAnsi="Gill Sans MT"/>
        </w:rPr>
      </w:pPr>
      <w:r w:rsidRPr="00DF5C02">
        <w:rPr>
          <w:rFonts w:ascii="Gill Sans MT" w:hAnsi="Gill Sans MT"/>
        </w:rPr>
        <w:t xml:space="preserve"> </w:t>
      </w:r>
    </w:p>
    <w:p w:rsidR="00F967B9" w:rsidRDefault="00F967B9" w:rsidP="00DF5C02">
      <w:pPr>
        <w:spacing w:after="0" w:line="360" w:lineRule="auto"/>
        <w:jc w:val="both"/>
        <w:rPr>
          <w:rFonts w:ascii="Gill Sans MT" w:hAnsi="Gill Sans MT"/>
        </w:rPr>
      </w:pPr>
      <w:r w:rsidRPr="00DF5C02">
        <w:rPr>
          <w:rFonts w:ascii="Gill Sans MT" w:hAnsi="Gill Sans MT"/>
        </w:rPr>
        <w:t xml:space="preserve">2 </w:t>
      </w:r>
    </w:p>
    <w:p w:rsidR="00F967B9" w:rsidRPr="00DF5C02" w:rsidRDefault="00F967B9" w:rsidP="00DF5C02">
      <w:pPr>
        <w:spacing w:after="0" w:line="360" w:lineRule="auto"/>
        <w:jc w:val="both"/>
        <w:rPr>
          <w:rFonts w:ascii="Gill Sans MT" w:hAnsi="Gill Sans MT"/>
        </w:rPr>
      </w:pPr>
      <w:r w:rsidRPr="00DF5C02">
        <w:rPr>
          <w:rFonts w:ascii="Gill Sans MT" w:hAnsi="Gill Sans MT"/>
        </w:rPr>
        <w:t xml:space="preserve">L’art. 6 del D.p.r. n. 62/2013 (Codice di comportamento dei dipendenti pubblici) fornisce la seguente definizione di conflitto di interessi: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w:t>
      </w:r>
      <w:r w:rsidRPr="00DF5C02">
        <w:rPr>
          <w:rFonts w:ascii="Gill Sans MT" w:hAnsi="Gill Sans MT"/>
        </w:rPr>
        <w:lastRenderedPageBreak/>
        <w:t xml:space="preserve">credito o debito significativi, ovvero di soggetti od organizzazioni di cui sia tutore, curatore, procuratore o agente, ovvero di enti, associazioni anche non riconosciute, comitati, società o stabilimenti di cui egli sia amministratore o gerente o dirigente. Il dipendente si astiene in ogni altro caso in cui esistano gravi ragioni di convenienza. Sull'astensione decide il responsabile dell’ufficio di appartenenza.” </w:t>
      </w:r>
    </w:p>
    <w:p w:rsidR="00F967B9" w:rsidRDefault="00F967B9" w:rsidP="00DF5C02">
      <w:pPr>
        <w:spacing w:after="0" w:line="360" w:lineRule="auto"/>
        <w:jc w:val="both"/>
        <w:rPr>
          <w:rFonts w:ascii="Gill Sans MT" w:hAnsi="Gill Sans MT"/>
        </w:rPr>
      </w:pPr>
      <w:r w:rsidRPr="00DF5C02">
        <w:rPr>
          <w:rFonts w:ascii="Gill Sans MT" w:hAnsi="Gill Sans MT"/>
        </w:rPr>
        <w:t xml:space="preserve">3 </w:t>
      </w:r>
    </w:p>
    <w:p w:rsidR="00F967B9" w:rsidRPr="00DF5C02" w:rsidRDefault="00F967B9" w:rsidP="00DF5C02">
      <w:pPr>
        <w:spacing w:after="0" w:line="360" w:lineRule="auto"/>
        <w:jc w:val="both"/>
        <w:rPr>
          <w:rFonts w:ascii="Gill Sans MT" w:hAnsi="Gill Sans MT"/>
        </w:rPr>
      </w:pPr>
      <w:r w:rsidRPr="00DF5C02">
        <w:rPr>
          <w:rFonts w:ascii="Gill Sans MT" w:hAnsi="Gill Sans MT"/>
        </w:rPr>
        <w:t xml:space="preserve">L’art. 35del D.lgs. n. 165/2001 e s.m.i. al comma 3 lett. e) stabilisce che “Le procedure di reclutamento nelle pubbliche amministrazioni si conformano ai seguenti principi:…omissis… composizione delle commissioni esclusivamente con esperti di provata competenza nelle materie di concorso, scelti tra funzionari delle amministrazioni, docenti ed estranei alle medesime, che non siano componenti dell’organo di direzione politica dell’amministrazione, che non ricoprano cariche politiche e che non siano rappresentanti sindacali o designati dalle confederazioni ed organizzazioni sindacali o dalle associazioni professionali”. </w:t>
      </w:r>
    </w:p>
    <w:p w:rsidR="00F967B9" w:rsidRDefault="00F967B9" w:rsidP="00DF5C02">
      <w:pPr>
        <w:spacing w:after="0" w:line="360" w:lineRule="auto"/>
        <w:jc w:val="both"/>
        <w:rPr>
          <w:rFonts w:ascii="Gill Sans MT" w:hAnsi="Gill Sans MT"/>
        </w:rPr>
      </w:pPr>
      <w:r w:rsidRPr="00DF5C02">
        <w:rPr>
          <w:rFonts w:ascii="Gill Sans MT" w:hAnsi="Gill Sans MT"/>
        </w:rPr>
        <w:t xml:space="preserve">4 </w:t>
      </w:r>
    </w:p>
    <w:p w:rsidR="00F967B9" w:rsidRDefault="00F967B9" w:rsidP="00DF5C02">
      <w:pPr>
        <w:spacing w:after="0" w:line="360" w:lineRule="auto"/>
        <w:jc w:val="both"/>
        <w:rPr>
          <w:rFonts w:ascii="Gill Sans MT" w:hAnsi="Gill Sans MT"/>
        </w:rPr>
      </w:pPr>
      <w:r w:rsidRPr="00DF5C02">
        <w:rPr>
          <w:rFonts w:ascii="Gill Sans MT" w:hAnsi="Gill Sans MT"/>
        </w:rPr>
        <w:t>L’art. 6 bis della legge 241/90 stabilisce che “Il responsabile del procedimento e i titolari degli uffici competenti ad adottare i pareri, le valutazioni tecniche, gli atti endoprocedimentali e il provvedimento finale devono astenersi in caso di conflitto d’interesse, segnalando ogni situazione di conflitto, anche potenziale”</w:t>
      </w:r>
      <w:r>
        <w:rPr>
          <w:rFonts w:ascii="Gill Sans MT" w:hAnsi="Gill Sans MT"/>
        </w:rPr>
        <w:t>.</w:t>
      </w:r>
    </w:p>
    <w:p w:rsidR="00F967B9" w:rsidRPr="00DF5C02" w:rsidRDefault="00F967B9" w:rsidP="00DF5C02">
      <w:pPr>
        <w:spacing w:after="0" w:line="360" w:lineRule="auto"/>
        <w:jc w:val="both"/>
        <w:rPr>
          <w:rFonts w:ascii="Gill Sans MT" w:hAnsi="Gill Sans MT"/>
        </w:rPr>
      </w:pPr>
      <w:r>
        <w:rPr>
          <w:rFonts w:ascii="Gill Sans MT" w:hAnsi="Gill Sans MT"/>
        </w:rPr>
        <w:t>______________________________________________________________________________</w:t>
      </w:r>
    </w:p>
    <w:sectPr w:rsidR="00F967B9" w:rsidRPr="00DF5C02" w:rsidSect="004E1E1A">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E55" w:rsidRDefault="004A0E55" w:rsidP="00DF5C02">
      <w:pPr>
        <w:spacing w:after="0" w:line="240" w:lineRule="auto"/>
      </w:pPr>
      <w:r>
        <w:separator/>
      </w:r>
    </w:p>
  </w:endnote>
  <w:endnote w:type="continuationSeparator" w:id="0">
    <w:p w:rsidR="004A0E55" w:rsidRDefault="004A0E55" w:rsidP="00DF5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7B9" w:rsidRDefault="00F967B9">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7B9" w:rsidRDefault="00F967B9" w:rsidP="00DF5C02">
    <w:pPr>
      <w:pStyle w:val="Pidipagina"/>
      <w:jc w:val="right"/>
    </w:pPr>
    <w:r w:rsidRPr="00DF5C02">
      <w:rPr>
        <w:rFonts w:ascii="Gill Sans MT" w:hAnsi="Gill Sans MT"/>
        <w:sz w:val="16"/>
        <w:szCs w:val="16"/>
      </w:rPr>
      <w:t xml:space="preserve">Pag. </w:t>
    </w:r>
    <w:r w:rsidRPr="00DF5C02">
      <w:rPr>
        <w:rFonts w:ascii="Gill Sans MT" w:hAnsi="Gill Sans MT"/>
        <w:b/>
        <w:bCs/>
        <w:sz w:val="16"/>
        <w:szCs w:val="16"/>
      </w:rPr>
      <w:fldChar w:fldCharType="begin"/>
    </w:r>
    <w:r w:rsidRPr="00DF5C02">
      <w:rPr>
        <w:rFonts w:ascii="Gill Sans MT" w:hAnsi="Gill Sans MT"/>
        <w:b/>
        <w:bCs/>
        <w:sz w:val="16"/>
        <w:szCs w:val="16"/>
      </w:rPr>
      <w:instrText>PAGE</w:instrText>
    </w:r>
    <w:r w:rsidRPr="00DF5C02">
      <w:rPr>
        <w:rFonts w:ascii="Gill Sans MT" w:hAnsi="Gill Sans MT"/>
        <w:b/>
        <w:bCs/>
        <w:sz w:val="16"/>
        <w:szCs w:val="16"/>
      </w:rPr>
      <w:fldChar w:fldCharType="separate"/>
    </w:r>
    <w:r w:rsidR="00A7588D">
      <w:rPr>
        <w:rFonts w:ascii="Gill Sans MT" w:hAnsi="Gill Sans MT"/>
        <w:b/>
        <w:bCs/>
        <w:noProof/>
        <w:sz w:val="16"/>
        <w:szCs w:val="16"/>
      </w:rPr>
      <w:t>1</w:t>
    </w:r>
    <w:r w:rsidRPr="00DF5C02">
      <w:rPr>
        <w:rFonts w:ascii="Gill Sans MT" w:hAnsi="Gill Sans MT"/>
        <w:b/>
        <w:bCs/>
        <w:sz w:val="16"/>
        <w:szCs w:val="16"/>
      </w:rPr>
      <w:fldChar w:fldCharType="end"/>
    </w:r>
    <w:r w:rsidRPr="00DF5C02">
      <w:rPr>
        <w:rFonts w:ascii="Gill Sans MT" w:hAnsi="Gill Sans MT"/>
        <w:sz w:val="16"/>
        <w:szCs w:val="16"/>
      </w:rPr>
      <w:t xml:space="preserve"> a </w:t>
    </w:r>
    <w:r w:rsidRPr="00DF5C02">
      <w:rPr>
        <w:rFonts w:ascii="Gill Sans MT" w:hAnsi="Gill Sans MT"/>
        <w:b/>
        <w:bCs/>
        <w:sz w:val="16"/>
        <w:szCs w:val="16"/>
      </w:rPr>
      <w:fldChar w:fldCharType="begin"/>
    </w:r>
    <w:r w:rsidRPr="00DF5C02">
      <w:rPr>
        <w:rFonts w:ascii="Gill Sans MT" w:hAnsi="Gill Sans MT"/>
        <w:b/>
        <w:bCs/>
        <w:sz w:val="16"/>
        <w:szCs w:val="16"/>
      </w:rPr>
      <w:instrText>NUMPAGES</w:instrText>
    </w:r>
    <w:r w:rsidRPr="00DF5C02">
      <w:rPr>
        <w:rFonts w:ascii="Gill Sans MT" w:hAnsi="Gill Sans MT"/>
        <w:b/>
        <w:bCs/>
        <w:sz w:val="16"/>
        <w:szCs w:val="16"/>
      </w:rPr>
      <w:fldChar w:fldCharType="separate"/>
    </w:r>
    <w:r w:rsidR="00A7588D">
      <w:rPr>
        <w:rFonts w:ascii="Gill Sans MT" w:hAnsi="Gill Sans MT"/>
        <w:b/>
        <w:bCs/>
        <w:noProof/>
        <w:sz w:val="16"/>
        <w:szCs w:val="16"/>
      </w:rPr>
      <w:t>3</w:t>
    </w:r>
    <w:r w:rsidRPr="00DF5C02">
      <w:rPr>
        <w:rFonts w:ascii="Gill Sans MT" w:hAnsi="Gill Sans MT"/>
        <w:b/>
        <w:bCs/>
        <w:sz w:val="16"/>
        <w:szCs w:val="16"/>
      </w:rPr>
      <w:fldChar w:fldCharType="end"/>
    </w:r>
  </w:p>
  <w:p w:rsidR="00F967B9" w:rsidRDefault="00F967B9">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7B9" w:rsidRDefault="00F967B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E55" w:rsidRDefault="004A0E55" w:rsidP="00DF5C02">
      <w:pPr>
        <w:spacing w:after="0" w:line="240" w:lineRule="auto"/>
      </w:pPr>
      <w:r>
        <w:separator/>
      </w:r>
    </w:p>
  </w:footnote>
  <w:footnote w:type="continuationSeparator" w:id="0">
    <w:p w:rsidR="004A0E55" w:rsidRDefault="004A0E55" w:rsidP="00DF5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7B9" w:rsidRDefault="00F967B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7B9" w:rsidRDefault="00F967B9" w:rsidP="00AF2C10">
    <w:pPr>
      <w:pStyle w:val="Intestazione"/>
      <w:jc w:val="right"/>
    </w:pPr>
    <w:r>
      <w:t>Allegato n.1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7B9" w:rsidRDefault="00F967B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B9B"/>
    <w:rsid w:val="0039021C"/>
    <w:rsid w:val="00437E40"/>
    <w:rsid w:val="004A0E55"/>
    <w:rsid w:val="004E1E1A"/>
    <w:rsid w:val="00502F4E"/>
    <w:rsid w:val="005C1E0B"/>
    <w:rsid w:val="005E6EDD"/>
    <w:rsid w:val="00606900"/>
    <w:rsid w:val="006A138B"/>
    <w:rsid w:val="006E4BE5"/>
    <w:rsid w:val="00761B9B"/>
    <w:rsid w:val="00771DFF"/>
    <w:rsid w:val="00803B72"/>
    <w:rsid w:val="00A7588D"/>
    <w:rsid w:val="00AF2C10"/>
    <w:rsid w:val="00DF5C02"/>
    <w:rsid w:val="00DF7534"/>
    <w:rsid w:val="00F967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34DE86C-804E-4FE9-8D18-1D2FF688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E1E1A"/>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DF5C02"/>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DF5C02"/>
    <w:rPr>
      <w:rFonts w:cs="Times New Roman"/>
    </w:rPr>
  </w:style>
  <w:style w:type="paragraph" w:styleId="Pidipagina">
    <w:name w:val="footer"/>
    <w:basedOn w:val="Normale"/>
    <w:link w:val="PidipaginaCarattere"/>
    <w:uiPriority w:val="99"/>
    <w:rsid w:val="00DF5C02"/>
    <w:pPr>
      <w:tabs>
        <w:tab w:val="center" w:pos="4819"/>
        <w:tab w:val="right" w:pos="9638"/>
      </w:tabs>
      <w:spacing w:after="0" w:line="240" w:lineRule="auto"/>
    </w:pPr>
  </w:style>
  <w:style w:type="character" w:customStyle="1" w:styleId="PidipaginaCarattere">
    <w:name w:val="Piè di pagina Carattere"/>
    <w:link w:val="Pidipagina"/>
    <w:uiPriority w:val="99"/>
    <w:locked/>
    <w:rsid w:val="00DF5C02"/>
    <w:rPr>
      <w:rFonts w:cs="Times New Roman"/>
    </w:rPr>
  </w:style>
  <w:style w:type="paragraph" w:styleId="Testofumetto">
    <w:name w:val="Balloon Text"/>
    <w:basedOn w:val="Normale"/>
    <w:link w:val="TestofumettoCarattere"/>
    <w:uiPriority w:val="99"/>
    <w:semiHidden/>
    <w:rsid w:val="00606900"/>
    <w:rPr>
      <w:rFonts w:ascii="Tahoma" w:hAnsi="Tahoma" w:cs="Tahoma"/>
      <w:sz w:val="16"/>
      <w:szCs w:val="16"/>
    </w:rPr>
  </w:style>
  <w:style w:type="character" w:customStyle="1" w:styleId="TestofumettoCarattere">
    <w:name w:val="Testo fumetto Carattere"/>
    <w:link w:val="Testofumetto"/>
    <w:uiPriority w:val="99"/>
    <w:semiHidden/>
    <w:rsid w:val="00B02998"/>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938</Words>
  <Characters>5350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romeo</dc:creator>
  <cp:keywords/>
  <dc:description/>
  <cp:lastModifiedBy>Francesca Sciamanna</cp:lastModifiedBy>
  <cp:revision>11</cp:revision>
  <cp:lastPrinted>2025-04-16T07:08:00Z</cp:lastPrinted>
  <dcterms:created xsi:type="dcterms:W3CDTF">2019-08-20T16:44:00Z</dcterms:created>
  <dcterms:modified xsi:type="dcterms:W3CDTF">2025-04-16T07:08:00Z</dcterms:modified>
</cp:coreProperties>
</file>